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  <w:lang w:eastAsia="zh-CN"/>
        </w:rPr>
        <w:t>云南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  <w:t>省人防工程防护防化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sz w:val="44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0"/>
          <w:shd w:val="clear" w:fill="FFFFFF"/>
        </w:rPr>
        <w:t>设备企业失信行为认定告知书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sz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sz w:val="2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u w:val="single"/>
          <w:shd w:val="clear" w:fill="FFFFFF"/>
        </w:rPr>
        <w:t>　　　　　　　　　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720"/>
        <w:jc w:val="both"/>
        <w:rPr>
          <w:sz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经检查或投诉核查，你公司在人防工程防护防化设备产品从业中，存在有以下行为：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u w:val="single"/>
          <w:shd w:val="clear" w:fill="FFFFFF"/>
        </w:rPr>
        <w:t>　　　　　　　　　　　　　　　　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sz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u w:val="single"/>
          <w:shd w:val="clear" w:fill="FFFFFF"/>
        </w:rPr>
        <w:t>　　　　　　　　　　　　　　　　　　　　　　　　　　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。该从业行为违反了国家和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  <w:lang w:eastAsia="zh-CN"/>
        </w:rPr>
        <w:t>云南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省关于人防工程防护防化设备管理的相关规定，属于《关于建立人民防空行业市场责任主体失信惩戒制度的实施意见（试行）》（国人防〔2018〕117号）和《关于实施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  <w:lang w:eastAsia="zh-CN"/>
        </w:rPr>
        <w:t>云南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省人防工程防护防化设备企业失信惩戒制度的通知》（闽人防办〔2020〕7号）规定的失信行为。现对你公司作出以下处理：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u w:val="single"/>
          <w:shd w:val="clear" w:fill="FFFFFF"/>
        </w:rPr>
        <w:t>　　　　　　　　　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sz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u w:val="single"/>
          <w:shd w:val="clear" w:fill="FFFFFF"/>
        </w:rPr>
        <w:t>　　　　　　　　　　　　　　　　　　　　　　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 。你公司如有异议，在收到本认定告知书3个工作日内以书面形式提出申辩意见，否则该认定告知书自行生效。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sz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32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2020-05-13T08:55:43Z</dcterms:created>
  <dc:creator>lenovo</dc:creator>
  <cp:lastModifiedBy>花瓣雨</cp:lastModifiedBy>
  <dcterms:modified xsi:type="dcterms:W3CDTF">2020-05-13T08:56:22Z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