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rPr>
          <w:rFonts w:hint="eastAsia" w:ascii="黑体" w:hAnsi="黑体" w:eastAsia="黑体" w:cs="Calibri"/>
          <w:color w:val="000000"/>
          <w:sz w:val="32"/>
          <w:szCs w:val="32"/>
          <w:lang w:val="en-US" w:eastAsia="zh-CN" w:bidi="ar-SA"/>
        </w:rPr>
      </w:pPr>
      <w:r>
        <w:rPr>
          <w:rFonts w:hint="eastAsia" w:ascii="黑体" w:hAnsi="黑体" w:eastAsia="黑体" w:cs="Calibri"/>
          <w:color w:val="000000"/>
          <w:sz w:val="32"/>
          <w:szCs w:val="32"/>
          <w:lang w:val="en-US" w:eastAsia="zh-CN" w:bidi="ar-SA"/>
        </w:rPr>
        <w:t>附件</w:t>
      </w:r>
    </w:p>
    <w:p>
      <w:pPr>
        <w:spacing w:line="580" w:lineRule="exact"/>
        <w:outlineLvl w:val="0"/>
        <w:rPr>
          <w:rFonts w:hint="eastAsia" w:ascii="仿宋" w:hAnsi="仿宋" w:eastAsia="仿宋" w:cs="方正小标宋_GBK"/>
          <w:color w:val="000000"/>
          <w:sz w:val="32"/>
          <w:szCs w:val="32"/>
        </w:rPr>
      </w:pPr>
    </w:p>
    <w:p>
      <w:pPr>
        <w:spacing w:line="640" w:lineRule="exact"/>
        <w:jc w:val="center"/>
        <w:outlineLvl w:val="0"/>
        <w:rPr>
          <w:rFonts w:hint="eastAsia" w:ascii="方正小标宋简体" w:hAnsi="宋体" w:eastAsia="方正小标宋简体" w:cs="方正小标宋_GBK"/>
          <w:color w:val="000000"/>
          <w:sz w:val="44"/>
          <w:szCs w:val="44"/>
        </w:rPr>
      </w:pPr>
      <w:r>
        <w:rPr>
          <w:rFonts w:hint="eastAsia" w:ascii="方正小标宋简体" w:hAnsi="宋体" w:eastAsia="方正小标宋简体" w:cs="方正小标宋_GBK"/>
          <w:color w:val="000000"/>
          <w:sz w:val="44"/>
          <w:szCs w:val="44"/>
        </w:rPr>
        <w:t>云南省</w:t>
      </w:r>
      <w:r>
        <w:rPr>
          <w:rFonts w:hint="eastAsia" w:ascii="仿宋" w:hAnsi="仿宋" w:eastAsia="仿宋" w:cs="方正小标宋_GBK"/>
          <w:color w:val="000000"/>
          <w:sz w:val="44"/>
          <w:szCs w:val="44"/>
        </w:rPr>
        <w:t>2024</w:t>
      </w:r>
      <w:r>
        <w:rPr>
          <w:rFonts w:hint="eastAsia" w:ascii="方正小标宋简体" w:hAnsi="宋体" w:eastAsia="方正小标宋简体" w:cs="方正小标宋_GBK"/>
          <w:color w:val="000000"/>
          <w:sz w:val="44"/>
          <w:szCs w:val="44"/>
        </w:rPr>
        <w:t>年度地质灾害防治方案</w:t>
      </w:r>
    </w:p>
    <w:p>
      <w:pPr>
        <w:spacing w:line="580" w:lineRule="exact"/>
        <w:rPr>
          <w:rFonts w:hint="eastAsia" w:ascii="仿宋" w:hAnsi="仿宋" w:eastAsia="仿宋" w:cs="Times New Roman"/>
          <w:color w:val="000000"/>
          <w:sz w:val="32"/>
          <w:szCs w:val="32"/>
        </w:rPr>
      </w:pPr>
    </w:p>
    <w:p>
      <w:pPr>
        <w:spacing w:line="580" w:lineRule="exact"/>
        <w:ind w:firstLine="640" w:firstLineChars="200"/>
        <w:outlineLvl w:val="0"/>
        <w:rPr>
          <w:rFonts w:hint="eastAsia" w:ascii="黑体" w:hAnsi="黑体" w:eastAsia="黑体" w:cs="方正黑体_GBK"/>
          <w:color w:val="000000"/>
          <w:sz w:val="32"/>
          <w:szCs w:val="32"/>
        </w:rPr>
      </w:pPr>
      <w:bookmarkStart w:id="0" w:name="_Toc33796449"/>
      <w:r>
        <w:rPr>
          <w:rFonts w:hint="eastAsia" w:ascii="黑体" w:hAnsi="黑体" w:eastAsia="黑体" w:cs="方正黑体_GBK"/>
          <w:color w:val="000000"/>
          <w:sz w:val="32"/>
          <w:szCs w:val="32"/>
        </w:rPr>
        <w:t>一、</w:t>
      </w:r>
      <w:r>
        <w:rPr>
          <w:rFonts w:hint="eastAsia" w:ascii="仿宋" w:hAnsi="仿宋" w:eastAsia="仿宋" w:cs="方正黑体_GBK"/>
          <w:color w:val="000000"/>
          <w:sz w:val="32"/>
          <w:szCs w:val="32"/>
        </w:rPr>
        <w:t>202</w:t>
      </w:r>
      <w:r>
        <w:rPr>
          <w:rFonts w:ascii="仿宋" w:hAnsi="仿宋" w:eastAsia="仿宋" w:cs="方正黑体_GBK"/>
          <w:color w:val="000000"/>
          <w:sz w:val="32"/>
          <w:szCs w:val="32"/>
        </w:rPr>
        <w:t>3</w:t>
      </w:r>
      <w:r>
        <w:rPr>
          <w:rFonts w:hint="eastAsia" w:ascii="黑体" w:hAnsi="黑体" w:eastAsia="黑体" w:cs="方正黑体_GBK"/>
          <w:color w:val="000000"/>
          <w:sz w:val="32"/>
          <w:szCs w:val="32"/>
        </w:rPr>
        <w:t>年地质灾害及防治情况</w:t>
      </w:r>
    </w:p>
    <w:bookmarkEnd w:id="0"/>
    <w:p>
      <w:pPr>
        <w:spacing w:line="580" w:lineRule="exact"/>
        <w:ind w:firstLine="643" w:firstLineChars="200"/>
        <w:outlineLvl w:val="1"/>
        <w:rPr>
          <w:rFonts w:hint="eastAsia" w:ascii="楷体" w:hAnsi="楷体" w:eastAsia="楷体" w:cs="方正楷体_GBK"/>
          <w:b/>
          <w:color w:val="000000"/>
          <w:sz w:val="32"/>
          <w:szCs w:val="32"/>
        </w:rPr>
      </w:pPr>
      <w:r>
        <w:rPr>
          <w:rFonts w:hint="eastAsia" w:ascii="楷体" w:hAnsi="楷体" w:eastAsia="楷体" w:cs="方正楷体_GBK"/>
          <w:b/>
          <w:color w:val="000000"/>
          <w:sz w:val="32"/>
          <w:szCs w:val="32"/>
        </w:rPr>
        <w:t>（一）地质灾害基本情况</w:t>
      </w:r>
    </w:p>
    <w:p>
      <w:pPr>
        <w:spacing w:line="580" w:lineRule="exact"/>
        <w:ind w:firstLine="643" w:firstLineChars="200"/>
        <w:rPr>
          <w:rFonts w:ascii="仿宋" w:hAnsi="仿宋" w:eastAsia="仿宋" w:cs="方正仿宋_GBK"/>
          <w:color w:val="000000"/>
          <w:sz w:val="32"/>
          <w:szCs w:val="32"/>
          <w:lang w:val="zh-CN"/>
        </w:rPr>
      </w:pPr>
      <w:r>
        <w:rPr>
          <w:rFonts w:ascii="仿宋" w:hAnsi="仿宋" w:eastAsia="仿宋" w:cs="方正仿宋_GBK"/>
          <w:b/>
          <w:color w:val="000000"/>
          <w:sz w:val="32"/>
          <w:szCs w:val="32"/>
          <w:lang w:val="zh-CN"/>
        </w:rPr>
        <w:t>1.地质灾害灾情。</w:t>
      </w:r>
      <w:r>
        <w:rPr>
          <w:rFonts w:hint="eastAsia" w:ascii="仿宋" w:hAnsi="仿宋" w:eastAsia="仿宋" w:cs="方正仿宋_GBK"/>
          <w:color w:val="000000"/>
          <w:sz w:val="32"/>
          <w:szCs w:val="32"/>
          <w:lang w:val="zh-CN"/>
        </w:rPr>
        <w:t>2023年，全省</w:t>
      </w:r>
      <w:r>
        <w:rPr>
          <w:rFonts w:hint="eastAsia" w:ascii="仿宋" w:hAnsi="仿宋" w:eastAsia="仿宋" w:cs="方正仿宋_GBK"/>
          <w:sz w:val="32"/>
          <w:szCs w:val="32"/>
        </w:rPr>
        <w:t>自然资源系统填报地质灾害103起</w:t>
      </w:r>
      <w:r>
        <w:rPr>
          <w:rFonts w:hint="eastAsia" w:ascii="仿宋" w:hAnsi="仿宋" w:eastAsia="仿宋" w:cs="方正仿宋_GBK"/>
          <w:color w:val="000000"/>
          <w:sz w:val="32"/>
          <w:szCs w:val="32"/>
          <w:lang w:val="zh-CN"/>
        </w:rPr>
        <w:t>，其中崩塌19起、滑坡70起、泥石流14起，共造成</w:t>
      </w:r>
      <w:r>
        <w:rPr>
          <w:rFonts w:ascii="仿宋" w:hAnsi="仿宋" w:eastAsia="仿宋" w:cs="方正仿宋_GBK"/>
          <w:color w:val="000000"/>
          <w:sz w:val="32"/>
          <w:szCs w:val="32"/>
          <w:lang w:val="zh-CN"/>
        </w:rPr>
        <w:t>5</w:t>
      </w:r>
      <w:r>
        <w:rPr>
          <w:rFonts w:hint="eastAsia" w:ascii="仿宋" w:hAnsi="仿宋" w:eastAsia="仿宋" w:cs="方正仿宋_GBK"/>
          <w:color w:val="000000"/>
          <w:sz w:val="32"/>
          <w:szCs w:val="32"/>
          <w:lang w:val="zh-CN"/>
        </w:rPr>
        <w:t>人死亡失踪、13人受伤，直接经济损失12125.95万元。按照灾情等级划分，特大型3起，中型6起，小型94起。</w:t>
      </w:r>
      <w:r>
        <w:rPr>
          <w:rFonts w:hint="eastAsia" w:ascii="方正仿宋_GBK" w:hAnsi="方正仿宋_GBK" w:eastAsia="方正仿宋_GBK" w:cs="方正仿宋_GBK"/>
          <w:sz w:val="32"/>
          <w:szCs w:val="32"/>
        </w:rPr>
        <w:t>在经历16轮强降雨天气过程的情况下，</w:t>
      </w:r>
      <w:r>
        <w:rPr>
          <w:rFonts w:hint="eastAsia" w:ascii="仿宋" w:hAnsi="仿宋" w:eastAsia="仿宋" w:cs="方正仿宋_GBK"/>
          <w:color w:val="000000"/>
          <w:sz w:val="32"/>
          <w:szCs w:val="32"/>
          <w:lang w:val="zh-CN"/>
        </w:rPr>
        <w:t>与2022年相比</w:t>
      </w:r>
      <w:r>
        <w:rPr>
          <w:rFonts w:ascii="仿宋" w:hAnsi="仿宋" w:eastAsia="仿宋" w:cs="方正仿宋_GBK"/>
          <w:color w:val="000000"/>
          <w:sz w:val="32"/>
          <w:szCs w:val="32"/>
          <w:lang w:val="zh-CN"/>
        </w:rPr>
        <w:t>，</w:t>
      </w:r>
      <w:r>
        <w:rPr>
          <w:rFonts w:hint="eastAsia" w:ascii="仿宋" w:hAnsi="仿宋" w:eastAsia="仿宋" w:cs="方正仿宋_GBK"/>
          <w:color w:val="000000"/>
          <w:sz w:val="32"/>
          <w:szCs w:val="32"/>
          <w:lang w:val="zh-CN"/>
        </w:rPr>
        <w:t>灾情数量同比增加17.7%，造成直接经济损失同比上涨10.39%，死亡失踪人数同比下降76%。</w:t>
      </w:r>
      <w:r>
        <w:rPr>
          <w:rFonts w:hint="eastAsia" w:ascii="方正仿宋_GBK" w:hAnsi="方正仿宋_GBK" w:eastAsia="方正仿宋_GBK" w:cs="方正仿宋_GBK"/>
          <w:sz w:val="32"/>
          <w:szCs w:val="32"/>
        </w:rPr>
        <w:t>其他与地质灾害有关的亡人事件11起，</w:t>
      </w:r>
      <w:r>
        <w:rPr>
          <w:rFonts w:ascii="方正仿宋_GBK" w:hAnsi="方正仿宋_GBK" w:eastAsia="方正仿宋_GBK" w:cs="方正仿宋_GBK"/>
          <w:sz w:val="32"/>
          <w:szCs w:val="32"/>
        </w:rPr>
        <w:t>共造成</w:t>
      </w:r>
      <w:r>
        <w:rPr>
          <w:rFonts w:hint="eastAsia" w:ascii="方正仿宋_GBK" w:hAnsi="方正仿宋_GBK" w:eastAsia="方正仿宋_GBK" w:cs="方正仿宋_GBK"/>
          <w:sz w:val="32"/>
          <w:szCs w:val="32"/>
        </w:rPr>
        <w:t>15人死亡失踪，</w:t>
      </w:r>
      <w:r>
        <w:rPr>
          <w:rFonts w:ascii="方正仿宋_GBK" w:hAnsi="方正仿宋_GBK" w:eastAsia="方正仿宋_GBK" w:cs="方正仿宋_GBK"/>
          <w:sz w:val="32"/>
          <w:szCs w:val="32"/>
        </w:rPr>
        <w:t>其中，</w:t>
      </w:r>
      <w:r>
        <w:rPr>
          <w:rFonts w:hint="eastAsia" w:ascii="方正仿宋_GBK" w:hAnsi="方正仿宋_GBK" w:eastAsia="方正仿宋_GBK" w:cs="方正仿宋_GBK"/>
          <w:sz w:val="32"/>
          <w:szCs w:val="32"/>
        </w:rPr>
        <w:t>与工程建设相关的4起7人，与生产经营相关的2起2人、道路边坡垮塌2起2人、山洪致死2起3人、意外事故1起1人。</w:t>
      </w:r>
    </w:p>
    <w:p>
      <w:pPr>
        <w:spacing w:line="580" w:lineRule="exact"/>
        <w:ind w:firstLine="643" w:firstLineChars="200"/>
        <w:rPr>
          <w:rFonts w:ascii="仿宋" w:hAnsi="仿宋" w:eastAsia="仿宋" w:cs="方正仿宋_GBK"/>
          <w:color w:val="000000"/>
          <w:sz w:val="32"/>
          <w:szCs w:val="32"/>
          <w:lang w:val="zh-CN"/>
        </w:rPr>
      </w:pPr>
      <w:r>
        <w:rPr>
          <w:rFonts w:ascii="仿宋" w:hAnsi="仿宋" w:eastAsia="仿宋" w:cs="方正仿宋_GBK"/>
          <w:b/>
          <w:color w:val="000000"/>
          <w:sz w:val="32"/>
          <w:szCs w:val="32"/>
          <w:lang w:val="zh-CN"/>
        </w:rPr>
        <w:t>2.地质灾害险情。</w:t>
      </w:r>
      <w:r>
        <w:rPr>
          <w:rFonts w:ascii="仿宋" w:hAnsi="仿宋" w:eastAsia="仿宋" w:cs="方正仿宋_GBK"/>
          <w:color w:val="000000"/>
          <w:sz w:val="32"/>
          <w:szCs w:val="32"/>
          <w:lang w:val="zh-CN"/>
        </w:rPr>
        <w:t>2023年，全省共发生地质灾害险情225起，潜在威胁人数约14939人，潜在经济损失约</w:t>
      </w:r>
      <w:r>
        <w:rPr>
          <w:rFonts w:hint="eastAsia" w:ascii="仿宋" w:hAnsi="仿宋" w:eastAsia="仿宋" w:cs="方正仿宋_GBK"/>
          <w:color w:val="000000"/>
          <w:sz w:val="32"/>
          <w:szCs w:val="32"/>
          <w:lang w:val="zh-CN"/>
        </w:rPr>
        <w:t>9</w:t>
      </w:r>
      <w:r>
        <w:rPr>
          <w:rFonts w:ascii="仿宋" w:hAnsi="仿宋" w:eastAsia="仿宋" w:cs="方正仿宋_GBK"/>
          <w:color w:val="000000"/>
          <w:sz w:val="32"/>
          <w:szCs w:val="32"/>
          <w:lang w:val="zh-CN"/>
        </w:rPr>
        <w:t>.</w:t>
      </w:r>
      <w:r>
        <w:rPr>
          <w:rFonts w:hint="eastAsia" w:ascii="仿宋" w:hAnsi="仿宋" w:eastAsia="仿宋" w:cs="方正仿宋_GBK"/>
          <w:color w:val="000000"/>
          <w:sz w:val="32"/>
          <w:szCs w:val="32"/>
          <w:lang w:val="zh-CN"/>
        </w:rPr>
        <w:t>4</w:t>
      </w:r>
      <w:r>
        <w:rPr>
          <w:rFonts w:ascii="仿宋" w:hAnsi="仿宋" w:eastAsia="仿宋" w:cs="方正仿宋_GBK"/>
          <w:color w:val="000000"/>
          <w:sz w:val="32"/>
          <w:szCs w:val="32"/>
          <w:lang w:val="zh-CN"/>
        </w:rPr>
        <w:t>2</w:t>
      </w:r>
      <w:r>
        <w:rPr>
          <w:rFonts w:hint="eastAsia" w:ascii="仿宋" w:hAnsi="仿宋" w:eastAsia="仿宋" w:cs="方正仿宋_GBK"/>
          <w:color w:val="000000"/>
          <w:sz w:val="32"/>
          <w:szCs w:val="32"/>
          <w:lang w:val="zh-CN"/>
        </w:rPr>
        <w:t>亿万元</w:t>
      </w:r>
      <w:r>
        <w:rPr>
          <w:rFonts w:ascii="仿宋" w:hAnsi="仿宋" w:eastAsia="仿宋" w:cs="方正仿宋_GBK"/>
          <w:color w:val="000000"/>
          <w:sz w:val="32"/>
          <w:szCs w:val="32"/>
          <w:lang w:val="zh-CN"/>
        </w:rPr>
        <w:t>。</w:t>
      </w:r>
      <w:r>
        <w:rPr>
          <w:rFonts w:hint="eastAsia" w:ascii="仿宋" w:hAnsi="仿宋" w:eastAsia="仿宋" w:cs="方正仿宋_GBK"/>
          <w:color w:val="000000"/>
          <w:sz w:val="32"/>
          <w:szCs w:val="32"/>
          <w:lang w:val="zh-CN"/>
        </w:rPr>
        <w:t>“人防+技防”</w:t>
      </w:r>
      <w:r>
        <w:rPr>
          <w:rFonts w:ascii="仿宋" w:hAnsi="仿宋" w:eastAsia="仿宋" w:cs="方正仿宋_GBK"/>
          <w:color w:val="000000"/>
          <w:sz w:val="32"/>
          <w:szCs w:val="32"/>
          <w:lang w:val="zh-CN"/>
        </w:rPr>
        <w:t>的监测预警体系</w:t>
      </w:r>
      <w:r>
        <w:rPr>
          <w:rFonts w:hint="eastAsia" w:ascii="仿宋" w:hAnsi="仿宋" w:eastAsia="仿宋" w:cs="方正仿宋_GBK"/>
          <w:color w:val="000000"/>
          <w:sz w:val="32"/>
          <w:szCs w:val="32"/>
          <w:lang w:val="zh-CN"/>
        </w:rPr>
        <w:t>和</w:t>
      </w:r>
      <w:r>
        <w:rPr>
          <w:rFonts w:ascii="仿宋" w:hAnsi="仿宋" w:eastAsia="仿宋" w:cs="方正仿宋_GBK"/>
          <w:color w:val="000000"/>
          <w:sz w:val="32"/>
          <w:szCs w:val="32"/>
          <w:lang w:val="zh-CN"/>
        </w:rPr>
        <w:t>“</w:t>
      </w:r>
      <w:r>
        <w:rPr>
          <w:rFonts w:hint="eastAsia" w:ascii="仿宋" w:hAnsi="仿宋" w:eastAsia="仿宋" w:cs="方正仿宋_GBK"/>
          <w:color w:val="000000"/>
          <w:sz w:val="32"/>
          <w:szCs w:val="32"/>
          <w:lang w:val="zh-CN"/>
        </w:rPr>
        <w:t>隐患点+风险区</w:t>
      </w:r>
      <w:r>
        <w:rPr>
          <w:rFonts w:ascii="仿宋" w:hAnsi="仿宋" w:eastAsia="仿宋" w:cs="方正仿宋_GBK"/>
          <w:color w:val="000000"/>
          <w:sz w:val="32"/>
          <w:szCs w:val="32"/>
          <w:lang w:val="zh-CN"/>
        </w:rPr>
        <w:t>”</w:t>
      </w:r>
      <w:r>
        <w:rPr>
          <w:rFonts w:hint="eastAsia" w:ascii="仿宋" w:hAnsi="仿宋" w:eastAsia="仿宋" w:cs="方正仿宋_GBK"/>
          <w:color w:val="000000"/>
          <w:sz w:val="32"/>
          <w:szCs w:val="32"/>
          <w:lang w:val="zh-CN"/>
        </w:rPr>
        <w:t>的双控体系建设</w:t>
      </w:r>
      <w:r>
        <w:rPr>
          <w:rFonts w:ascii="仿宋" w:hAnsi="仿宋" w:eastAsia="仿宋" w:cs="方正仿宋_GBK"/>
          <w:color w:val="000000"/>
          <w:sz w:val="32"/>
          <w:szCs w:val="32"/>
          <w:lang w:val="zh-CN"/>
        </w:rPr>
        <w:t>，共</w:t>
      </w:r>
      <w:r>
        <w:rPr>
          <w:rFonts w:hint="eastAsia" w:ascii="仿宋" w:hAnsi="仿宋" w:eastAsia="仿宋" w:cs="方正仿宋_GBK"/>
          <w:color w:val="000000"/>
          <w:sz w:val="32"/>
          <w:szCs w:val="32"/>
          <w:lang w:val="zh-CN"/>
        </w:rPr>
        <w:t>组织</w:t>
      </w:r>
      <w:r>
        <w:rPr>
          <w:rFonts w:ascii="仿宋" w:hAnsi="仿宋" w:eastAsia="仿宋" w:cs="方正仿宋_GBK"/>
          <w:color w:val="000000"/>
          <w:sz w:val="32"/>
          <w:szCs w:val="32"/>
          <w:lang w:val="zh-CN"/>
        </w:rPr>
        <w:t>转移避险</w:t>
      </w:r>
      <w:r>
        <w:rPr>
          <w:rFonts w:hint="eastAsia" w:ascii="仿宋" w:hAnsi="仿宋" w:eastAsia="仿宋" w:cs="方正仿宋_GBK"/>
          <w:color w:val="000000"/>
          <w:sz w:val="32"/>
          <w:szCs w:val="32"/>
          <w:lang w:val="zh-CN"/>
        </w:rPr>
        <w:t>7772人次</w:t>
      </w:r>
      <w:r>
        <w:rPr>
          <w:rFonts w:ascii="仿宋" w:hAnsi="仿宋" w:eastAsia="仿宋" w:cs="方正仿宋_GBK"/>
          <w:color w:val="000000"/>
          <w:sz w:val="32"/>
          <w:szCs w:val="32"/>
          <w:lang w:val="zh-CN"/>
        </w:rPr>
        <w:t>，</w:t>
      </w:r>
      <w:r>
        <w:rPr>
          <w:rFonts w:hint="eastAsia" w:ascii="仿宋" w:hAnsi="仿宋" w:eastAsia="仿宋" w:cs="方正仿宋_GBK"/>
          <w:color w:val="000000"/>
          <w:sz w:val="32"/>
          <w:szCs w:val="32"/>
          <w:lang w:val="zh-CN"/>
        </w:rPr>
        <w:t>其中</w:t>
      </w:r>
      <w:r>
        <w:rPr>
          <w:rFonts w:ascii="仿宋" w:hAnsi="仿宋" w:eastAsia="仿宋" w:cs="方正仿宋_GBK"/>
          <w:color w:val="000000"/>
          <w:sz w:val="32"/>
          <w:szCs w:val="32"/>
          <w:lang w:val="zh-CN"/>
        </w:rPr>
        <w:t>，</w:t>
      </w:r>
      <w:r>
        <w:rPr>
          <w:rFonts w:hint="eastAsia" w:ascii="仿宋" w:hAnsi="仿宋" w:eastAsia="仿宋" w:cs="方正仿宋_GBK"/>
          <w:color w:val="000000"/>
          <w:sz w:val="32"/>
          <w:szCs w:val="32"/>
          <w:lang w:val="zh-CN"/>
        </w:rPr>
        <w:t>成功</w:t>
      </w:r>
      <w:r>
        <w:rPr>
          <w:rFonts w:ascii="仿宋" w:hAnsi="仿宋" w:eastAsia="仿宋" w:cs="方正仿宋_GBK"/>
          <w:color w:val="000000"/>
          <w:sz w:val="32"/>
          <w:szCs w:val="32"/>
          <w:lang w:val="zh-CN"/>
        </w:rPr>
        <w:t>避让地质灾害险情</w:t>
      </w:r>
      <w:r>
        <w:rPr>
          <w:rFonts w:hint="eastAsia" w:ascii="仿宋" w:hAnsi="仿宋" w:eastAsia="仿宋" w:cs="方正仿宋_GBK"/>
          <w:color w:val="000000"/>
          <w:sz w:val="32"/>
          <w:szCs w:val="32"/>
          <w:lang w:val="zh-CN"/>
        </w:rPr>
        <w:t>33</w:t>
      </w:r>
      <w:r>
        <w:rPr>
          <w:rFonts w:ascii="仿宋" w:hAnsi="仿宋" w:eastAsia="仿宋" w:cs="方正仿宋_GBK"/>
          <w:color w:val="000000"/>
          <w:sz w:val="32"/>
          <w:szCs w:val="32"/>
          <w:lang w:val="zh-CN"/>
        </w:rPr>
        <w:t>起，紧急转移避让</w:t>
      </w:r>
      <w:r>
        <w:rPr>
          <w:rFonts w:hint="eastAsia" w:ascii="仿宋" w:hAnsi="仿宋" w:eastAsia="仿宋" w:cs="方正仿宋_GBK"/>
          <w:color w:val="000000"/>
          <w:sz w:val="32"/>
          <w:szCs w:val="32"/>
          <w:lang w:val="zh-CN"/>
        </w:rPr>
        <w:t>627</w:t>
      </w:r>
      <w:r>
        <w:rPr>
          <w:rFonts w:ascii="仿宋" w:hAnsi="仿宋" w:eastAsia="仿宋" w:cs="方正仿宋_GBK"/>
          <w:color w:val="000000"/>
          <w:sz w:val="32"/>
          <w:szCs w:val="32"/>
          <w:lang w:val="zh-CN"/>
        </w:rPr>
        <w:t>人，避免经济损失约3868万元。</w:t>
      </w:r>
    </w:p>
    <w:p>
      <w:pPr>
        <w:spacing w:line="580" w:lineRule="exact"/>
        <w:ind w:firstLine="643" w:firstLineChars="200"/>
        <w:rPr>
          <w:rFonts w:hint="eastAsia" w:ascii="楷体" w:hAnsi="楷体" w:eastAsia="楷体" w:cs="方正楷体_GBK"/>
          <w:b/>
          <w:color w:val="000000"/>
          <w:sz w:val="32"/>
          <w:szCs w:val="32"/>
        </w:rPr>
      </w:pPr>
      <w:r>
        <w:rPr>
          <w:rFonts w:hint="eastAsia" w:ascii="楷体" w:hAnsi="楷体" w:eastAsia="楷体" w:cs="方正楷体_GBK"/>
          <w:b/>
          <w:color w:val="000000"/>
          <w:sz w:val="32"/>
          <w:szCs w:val="32"/>
        </w:rPr>
        <w:t>（二）地质灾害防治主要工作</w:t>
      </w:r>
    </w:p>
    <w:p>
      <w:pPr>
        <w:spacing w:line="580" w:lineRule="exact"/>
        <w:ind w:firstLine="640" w:firstLineChars="200"/>
        <w:rPr>
          <w:rFonts w:hint="eastAsia" w:ascii="仿宋" w:hAnsi="仿宋" w:eastAsia="仿宋" w:cs="方正仿宋_GBK"/>
          <w:color w:val="000000"/>
          <w:sz w:val="32"/>
          <w:szCs w:val="32"/>
        </w:rPr>
      </w:pPr>
      <w:bookmarkStart w:id="1" w:name="_Toc33796450"/>
      <w:r>
        <w:rPr>
          <w:rFonts w:hint="eastAsia" w:ascii="仿宋" w:hAnsi="仿宋" w:eastAsia="仿宋" w:cs="方正仿宋_GBK"/>
          <w:color w:val="000000"/>
          <w:sz w:val="32"/>
          <w:szCs w:val="32"/>
        </w:rPr>
        <w:t>省委、省政府高度重视地质灾害防治工作，紧紧围绕服务经济社会发展大局，坚持“人民至上、生命至上”，遵循“两个坚持、三个转变”，突出科技赋能，扎实推进“</w:t>
      </w:r>
      <w:r>
        <w:rPr>
          <w:rFonts w:hint="eastAsia" w:ascii="仿宋" w:hAnsi="仿宋" w:eastAsia="仿宋" w:cs="方正仿宋_GBK"/>
          <w:b/>
          <w:bCs/>
          <w:color w:val="000000"/>
          <w:sz w:val="32"/>
          <w:szCs w:val="32"/>
        </w:rPr>
        <w:t>法规政策、行政管理、技术经济、技术标准、社会参与</w:t>
      </w:r>
      <w:r>
        <w:rPr>
          <w:rFonts w:hint="eastAsia" w:ascii="仿宋" w:hAnsi="仿宋" w:eastAsia="仿宋" w:cs="方正仿宋_GBK"/>
          <w:color w:val="000000"/>
          <w:sz w:val="32"/>
          <w:szCs w:val="32"/>
        </w:rPr>
        <w:t>”五大地质灾害隐患风险综合防御体系建设，稳步打牢“治”的基础，全力加强“救”的支撑，逐步提高“防”的能力。全年</w:t>
      </w:r>
      <w:r>
        <w:rPr>
          <w:rFonts w:ascii="仿宋" w:hAnsi="仿宋" w:eastAsia="仿宋" w:cs="方正仿宋_GBK"/>
          <w:color w:val="000000"/>
          <w:sz w:val="32"/>
          <w:szCs w:val="32"/>
        </w:rPr>
        <w:t>累计</w:t>
      </w:r>
      <w:r>
        <w:rPr>
          <w:rFonts w:hint="eastAsia" w:ascii="仿宋" w:hAnsi="仿宋" w:eastAsia="仿宋" w:cs="方正仿宋_GBK"/>
          <w:color w:val="000000"/>
          <w:sz w:val="32"/>
          <w:szCs w:val="32"/>
        </w:rPr>
        <w:t>投入省级</w:t>
      </w:r>
      <w:r>
        <w:rPr>
          <w:rFonts w:ascii="仿宋" w:hAnsi="仿宋" w:eastAsia="仿宋" w:cs="方正仿宋_GBK"/>
          <w:color w:val="000000"/>
          <w:sz w:val="32"/>
          <w:szCs w:val="32"/>
        </w:rPr>
        <w:t>以上资金</w:t>
      </w:r>
      <w:r>
        <w:rPr>
          <w:rFonts w:hint="eastAsia" w:ascii="仿宋" w:hAnsi="仿宋" w:eastAsia="仿宋" w:cs="方正仿宋_GBK"/>
          <w:color w:val="000000"/>
          <w:sz w:val="32"/>
          <w:szCs w:val="32"/>
        </w:rPr>
        <w:t>102758万元（</w:t>
      </w:r>
      <w:r>
        <w:rPr>
          <w:rFonts w:hint="eastAsia" w:ascii="仿宋" w:hAnsi="仿宋" w:eastAsia="仿宋" w:cs="方正仿宋_GBK"/>
          <w:color w:val="000000"/>
          <w:sz w:val="32"/>
          <w:szCs w:val="32"/>
          <w:lang w:val="en"/>
        </w:rPr>
        <w:t>中央</w:t>
      </w:r>
      <w:r>
        <w:rPr>
          <w:rFonts w:hint="eastAsia" w:ascii="仿宋" w:hAnsi="仿宋" w:eastAsia="仿宋" w:cs="方正仿宋_GBK"/>
          <w:color w:val="000000"/>
          <w:sz w:val="32"/>
          <w:szCs w:val="32"/>
        </w:rPr>
        <w:t>81309万元，省级21449万元），实施地质灾害调查评价项目</w:t>
      </w:r>
      <w:r>
        <w:rPr>
          <w:rFonts w:ascii="仿宋" w:hAnsi="仿宋" w:eastAsia="仿宋" w:cs="方正仿宋_GBK"/>
          <w:color w:val="000000"/>
          <w:sz w:val="32"/>
          <w:szCs w:val="32"/>
        </w:rPr>
        <w:t>1</w:t>
      </w:r>
      <w:r>
        <w:rPr>
          <w:rFonts w:hint="eastAsia" w:ascii="仿宋" w:hAnsi="仿宋" w:eastAsia="仿宋" w:cs="方正仿宋_GBK"/>
          <w:color w:val="000000"/>
          <w:sz w:val="32"/>
          <w:szCs w:val="32"/>
        </w:rPr>
        <w:t>个、监测预警项目</w:t>
      </w:r>
      <w:r>
        <w:rPr>
          <w:rFonts w:ascii="仿宋" w:hAnsi="仿宋" w:eastAsia="仿宋" w:cs="方正仿宋_GBK"/>
          <w:color w:val="000000"/>
          <w:sz w:val="32"/>
          <w:szCs w:val="32"/>
        </w:rPr>
        <w:t>41</w:t>
      </w:r>
      <w:r>
        <w:rPr>
          <w:rFonts w:hint="eastAsia" w:ascii="仿宋" w:hAnsi="仿宋" w:eastAsia="仿宋" w:cs="方正仿宋_GBK"/>
          <w:color w:val="000000"/>
          <w:sz w:val="32"/>
          <w:szCs w:val="32"/>
        </w:rPr>
        <w:t>个、治理与搬迁项目</w:t>
      </w:r>
      <w:r>
        <w:rPr>
          <w:rFonts w:ascii="仿宋" w:hAnsi="仿宋" w:eastAsia="仿宋" w:cs="方正仿宋_GBK"/>
          <w:color w:val="000000"/>
          <w:sz w:val="32"/>
          <w:szCs w:val="32"/>
        </w:rPr>
        <w:t>268</w:t>
      </w:r>
      <w:r>
        <w:rPr>
          <w:rFonts w:hint="eastAsia" w:ascii="仿宋" w:hAnsi="仿宋" w:eastAsia="仿宋" w:cs="方正仿宋_GBK"/>
          <w:color w:val="000000"/>
          <w:sz w:val="32"/>
          <w:szCs w:val="32"/>
        </w:rPr>
        <w:t>个、能力建设项目</w:t>
      </w:r>
      <w:r>
        <w:rPr>
          <w:rFonts w:ascii="仿宋" w:hAnsi="仿宋" w:eastAsia="仿宋" w:cs="方正仿宋_GBK"/>
          <w:color w:val="000000"/>
          <w:sz w:val="32"/>
          <w:szCs w:val="32"/>
        </w:rPr>
        <w:t>39</w:t>
      </w:r>
      <w:r>
        <w:rPr>
          <w:rFonts w:hint="eastAsia" w:ascii="仿宋" w:hAnsi="仿宋" w:eastAsia="仿宋" w:cs="方正仿宋_GBK"/>
          <w:color w:val="000000"/>
          <w:sz w:val="32"/>
          <w:szCs w:val="32"/>
        </w:rPr>
        <w:t>个，地质灾害综合防治能力进一步提升。</w:t>
      </w:r>
    </w:p>
    <w:p>
      <w:pPr>
        <w:spacing w:line="580" w:lineRule="exact"/>
        <w:ind w:firstLine="643" w:firstLineChars="200"/>
        <w:rPr>
          <w:rFonts w:ascii="仿宋" w:hAnsi="仿宋" w:eastAsia="仿宋" w:cs="方正仿宋_GBK"/>
          <w:color w:val="000000"/>
          <w:sz w:val="32"/>
          <w:szCs w:val="32"/>
        </w:rPr>
      </w:pPr>
      <w:r>
        <w:rPr>
          <w:rFonts w:hint="eastAsia" w:ascii="仿宋" w:hAnsi="仿宋" w:eastAsia="仿宋" w:cs="方正仿宋_GBK"/>
          <w:b/>
          <w:color w:val="000000"/>
          <w:sz w:val="32"/>
          <w:szCs w:val="32"/>
          <w:lang w:val="zh-CN"/>
        </w:rPr>
        <w:t>1.调查评价工程。</w:t>
      </w:r>
      <w:r>
        <w:rPr>
          <w:rFonts w:hint="eastAsia" w:ascii="仿宋" w:hAnsi="仿宋" w:eastAsia="仿宋" w:cs="方正仿宋_GBK"/>
          <w:color w:val="000000"/>
          <w:sz w:val="32"/>
          <w:szCs w:val="32"/>
          <w:lang w:val="zh-CN"/>
        </w:rPr>
        <w:t>稳步推进全省1</w:t>
      </w:r>
      <w:r>
        <w:rPr>
          <w:rFonts w:ascii="仿宋" w:hAnsi="仿宋" w:eastAsia="仿宋" w:cs="方正仿宋_GBK"/>
          <w:color w:val="000000"/>
          <w:sz w:val="32"/>
          <w:szCs w:val="32"/>
          <w:lang w:val="zh-CN"/>
        </w:rPr>
        <w:t>1</w:t>
      </w:r>
      <w:r>
        <w:rPr>
          <w:rFonts w:hint="eastAsia" w:ascii="仿宋" w:hAnsi="仿宋" w:eastAsia="仿宋" w:cs="方正仿宋_GBK"/>
          <w:color w:val="000000"/>
          <w:sz w:val="32"/>
          <w:szCs w:val="32"/>
          <w:lang w:val="zh-CN"/>
        </w:rPr>
        <w:t>9个县（市、区）地质灾害精细化调查与风险评价；遥感隐患识别中心持续开展全省范围地质灾害遥感隐患识别，完成自然资源部下达疑似图斑核查任务并及时</w:t>
      </w:r>
      <w:r>
        <w:rPr>
          <w:rFonts w:ascii="仿宋" w:hAnsi="仿宋" w:eastAsia="仿宋" w:cs="方正仿宋_GBK"/>
          <w:color w:val="000000"/>
          <w:sz w:val="32"/>
          <w:szCs w:val="32"/>
          <w:lang w:val="zh-CN"/>
        </w:rPr>
        <w:t>将</w:t>
      </w:r>
      <w:r>
        <w:rPr>
          <w:rFonts w:hint="eastAsia" w:ascii="仿宋" w:hAnsi="仿宋" w:eastAsia="仿宋" w:cs="方正仿宋_GBK"/>
          <w:color w:val="000000"/>
          <w:sz w:val="32"/>
          <w:szCs w:val="32"/>
          <w:lang w:val="zh-CN"/>
        </w:rPr>
        <w:t>核查结果纳入</w:t>
      </w:r>
      <w:r>
        <w:rPr>
          <w:rFonts w:ascii="仿宋" w:hAnsi="仿宋" w:eastAsia="仿宋" w:cs="方正仿宋_GBK"/>
          <w:color w:val="000000"/>
          <w:sz w:val="32"/>
          <w:szCs w:val="32"/>
          <w:lang w:val="zh-CN"/>
        </w:rPr>
        <w:t>隐患管理</w:t>
      </w:r>
      <w:r>
        <w:rPr>
          <w:rFonts w:hint="eastAsia" w:ascii="仿宋" w:hAnsi="仿宋" w:eastAsia="仿宋" w:cs="方正仿宋_GBK"/>
          <w:color w:val="000000"/>
          <w:sz w:val="32"/>
          <w:szCs w:val="32"/>
          <w:lang w:val="zh-CN"/>
        </w:rPr>
        <w:t>；动态</w:t>
      </w:r>
      <w:r>
        <w:rPr>
          <w:rFonts w:ascii="仿宋" w:hAnsi="仿宋" w:eastAsia="仿宋" w:cs="方正仿宋_GBK"/>
          <w:color w:val="000000"/>
          <w:sz w:val="32"/>
          <w:szCs w:val="32"/>
        </w:rPr>
        <w:t>开展“三沟两陡一区”隐患巡查排查，组织出动专家组、技术支撑队伍48103人次，累计巡查排查隐患点72184处</w:t>
      </w:r>
      <w:r>
        <w:rPr>
          <w:rFonts w:hint="eastAsia" w:ascii="仿宋" w:hAnsi="仿宋" w:eastAsia="仿宋" w:cs="方正仿宋_GBK"/>
          <w:color w:val="000000"/>
          <w:sz w:val="32"/>
          <w:szCs w:val="32"/>
        </w:rPr>
        <w:t>/</w:t>
      </w:r>
      <w:r>
        <w:rPr>
          <w:rFonts w:ascii="仿宋" w:hAnsi="仿宋" w:eastAsia="仿宋" w:cs="方正仿宋_GBK"/>
          <w:color w:val="000000"/>
          <w:sz w:val="32"/>
          <w:szCs w:val="32"/>
        </w:rPr>
        <w:t>次，排危除险处置隐患1569处(点)。</w:t>
      </w:r>
    </w:p>
    <w:p>
      <w:pPr>
        <w:spacing w:line="580" w:lineRule="exact"/>
        <w:ind w:firstLine="643" w:firstLineChars="200"/>
        <w:rPr>
          <w:rFonts w:hint="eastAsia" w:ascii="仿宋" w:hAnsi="仿宋" w:eastAsia="仿宋" w:cs="方正仿宋_GBK"/>
          <w:color w:val="000000"/>
          <w:sz w:val="32"/>
          <w:szCs w:val="32"/>
        </w:rPr>
      </w:pPr>
      <w:r>
        <w:rPr>
          <w:rFonts w:hint="eastAsia" w:ascii="仿宋" w:hAnsi="仿宋" w:eastAsia="仿宋" w:cs="方正仿宋_GBK"/>
          <w:b/>
          <w:color w:val="000000"/>
          <w:sz w:val="32"/>
          <w:szCs w:val="32"/>
        </w:rPr>
        <w:t>2.监测预警工程。</w:t>
      </w:r>
      <w:r>
        <w:rPr>
          <w:rFonts w:hint="eastAsia" w:ascii="仿宋" w:hAnsi="仿宋" w:eastAsia="仿宋" w:cs="方正仿宋_GBK"/>
          <w:color w:val="000000"/>
          <w:sz w:val="32"/>
          <w:szCs w:val="32"/>
        </w:rPr>
        <w:t>新一代多尺度、实时动态的地质灾害气象风险预警系统投入使用，年度发布气象风险预警信息</w:t>
      </w:r>
      <w:r>
        <w:rPr>
          <w:rFonts w:ascii="仿宋" w:hAnsi="仿宋" w:eastAsia="仿宋" w:cs="方正仿宋_GBK"/>
          <w:color w:val="000000"/>
          <w:sz w:val="32"/>
          <w:szCs w:val="32"/>
        </w:rPr>
        <w:t>268</w:t>
      </w:r>
      <w:r>
        <w:rPr>
          <w:rFonts w:hint="eastAsia" w:ascii="仿宋" w:hAnsi="仿宋" w:eastAsia="仿宋" w:cs="方正仿宋_GBK"/>
          <w:color w:val="000000"/>
          <w:sz w:val="32"/>
          <w:szCs w:val="32"/>
        </w:rPr>
        <w:t>天</w:t>
      </w:r>
      <w:r>
        <w:rPr>
          <w:rFonts w:hint="eastAsia" w:ascii="方正仿宋_GBK" w:hAnsi="方正仿宋_GBK" w:eastAsia="方正仿宋_GBK" w:cs="方正仿宋_GBK"/>
          <w:sz w:val="32"/>
          <w:szCs w:val="20"/>
        </w:rPr>
        <w:t>60764期次</w:t>
      </w:r>
      <w:r>
        <w:rPr>
          <w:rFonts w:hint="eastAsia" w:ascii="仿宋" w:hAnsi="仿宋" w:eastAsia="仿宋" w:cs="方正仿宋_GBK"/>
          <w:color w:val="000000"/>
          <w:sz w:val="32"/>
          <w:szCs w:val="32"/>
        </w:rPr>
        <w:t>，新建普适型监测站点1</w:t>
      </w:r>
      <w:r>
        <w:rPr>
          <w:rFonts w:ascii="仿宋" w:hAnsi="仿宋" w:eastAsia="仿宋" w:cs="方正仿宋_GBK"/>
          <w:color w:val="000000"/>
          <w:sz w:val="32"/>
          <w:szCs w:val="32"/>
        </w:rPr>
        <w:t>5</w:t>
      </w:r>
      <w:r>
        <w:rPr>
          <w:rFonts w:hint="eastAsia" w:ascii="仿宋" w:hAnsi="仿宋" w:eastAsia="仿宋" w:cs="方正仿宋_GBK"/>
          <w:color w:val="000000"/>
          <w:sz w:val="32"/>
          <w:szCs w:val="32"/>
        </w:rPr>
        <w:t>00处，安排3.4万余名监测员，对2</w:t>
      </w:r>
      <w:r>
        <w:rPr>
          <w:rFonts w:ascii="仿宋" w:hAnsi="仿宋" w:eastAsia="仿宋" w:cs="方正仿宋_GBK"/>
          <w:color w:val="000000"/>
          <w:sz w:val="32"/>
          <w:szCs w:val="32"/>
        </w:rPr>
        <w:t>.</w:t>
      </w:r>
      <w:r>
        <w:rPr>
          <w:rFonts w:hint="eastAsia" w:ascii="仿宋" w:hAnsi="仿宋" w:eastAsia="仿宋" w:cs="方正仿宋_GBK"/>
          <w:color w:val="000000"/>
          <w:sz w:val="32"/>
          <w:szCs w:val="32"/>
        </w:rPr>
        <w:t>3万</w:t>
      </w:r>
      <w:r>
        <w:rPr>
          <w:rFonts w:ascii="仿宋" w:hAnsi="仿宋" w:eastAsia="仿宋" w:cs="方正仿宋_GBK"/>
          <w:color w:val="000000"/>
          <w:sz w:val="32"/>
          <w:szCs w:val="32"/>
        </w:rPr>
        <w:t>余</w:t>
      </w:r>
      <w:r>
        <w:rPr>
          <w:rFonts w:hint="eastAsia" w:ascii="仿宋" w:hAnsi="仿宋" w:eastAsia="仿宋" w:cs="方正仿宋_GBK"/>
          <w:color w:val="000000"/>
          <w:sz w:val="32"/>
          <w:szCs w:val="32"/>
        </w:rPr>
        <w:t>处在册隐患点实施全面巡查监测，新增部署8个县（区）持续探索“隐患点+风险区”双控工作，新型高效的“人防+技防”地质灾害监测预警网络体系逐步形成，</w:t>
      </w:r>
      <w:r>
        <w:rPr>
          <w:rFonts w:ascii="仿宋" w:hAnsi="仿宋" w:eastAsia="仿宋" w:cs="方正仿宋_GBK"/>
          <w:color w:val="000000"/>
          <w:sz w:val="32"/>
          <w:szCs w:val="32"/>
        </w:rPr>
        <w:t>防灾减灾关口进一步前沿</w:t>
      </w:r>
      <w:r>
        <w:rPr>
          <w:rFonts w:hint="eastAsia" w:ascii="仿宋" w:hAnsi="仿宋" w:eastAsia="仿宋" w:cs="方正仿宋_GBK"/>
          <w:color w:val="000000"/>
          <w:sz w:val="32"/>
          <w:szCs w:val="32"/>
        </w:rPr>
        <w:t>。</w:t>
      </w:r>
    </w:p>
    <w:p>
      <w:pPr>
        <w:spacing w:line="580" w:lineRule="exact"/>
        <w:ind w:firstLine="643" w:firstLineChars="200"/>
        <w:rPr>
          <w:rFonts w:hint="eastAsia" w:ascii="仿宋" w:hAnsi="仿宋" w:eastAsia="仿宋" w:cs="方正仿宋_GBK"/>
          <w:color w:val="000000"/>
          <w:sz w:val="32"/>
          <w:szCs w:val="32"/>
        </w:rPr>
      </w:pPr>
      <w:r>
        <w:rPr>
          <w:rFonts w:hint="eastAsia" w:ascii="仿宋" w:hAnsi="仿宋" w:eastAsia="仿宋" w:cs="方正仿宋_GBK"/>
          <w:b/>
          <w:color w:val="000000"/>
          <w:sz w:val="32"/>
          <w:szCs w:val="32"/>
        </w:rPr>
        <w:t>3.综合治理与搬迁工程。</w:t>
      </w:r>
      <w:r>
        <w:rPr>
          <w:rFonts w:hint="eastAsia" w:ascii="仿宋" w:hAnsi="仿宋" w:eastAsia="仿宋" w:cs="方正仿宋_GBK"/>
          <w:color w:val="000000"/>
          <w:sz w:val="32"/>
          <w:szCs w:val="32"/>
        </w:rPr>
        <w:t>新立大型以上地质灾害治理项目</w:t>
      </w:r>
      <w:r>
        <w:rPr>
          <w:rFonts w:ascii="仿宋" w:hAnsi="仿宋" w:eastAsia="仿宋" w:cs="方正仿宋_GBK"/>
          <w:color w:val="000000"/>
          <w:sz w:val="32"/>
          <w:szCs w:val="32"/>
        </w:rPr>
        <w:t>14</w:t>
      </w:r>
      <w:r>
        <w:rPr>
          <w:rFonts w:hint="eastAsia" w:ascii="仿宋" w:hAnsi="仿宋" w:eastAsia="仿宋" w:cs="方正仿宋_GBK"/>
          <w:color w:val="000000"/>
          <w:sz w:val="32"/>
          <w:szCs w:val="32"/>
        </w:rPr>
        <w:t>个、支持在建已建项目</w:t>
      </w:r>
      <w:r>
        <w:rPr>
          <w:rFonts w:ascii="仿宋" w:hAnsi="仿宋" w:eastAsia="仿宋" w:cs="方正仿宋_GBK"/>
          <w:color w:val="000000"/>
          <w:sz w:val="32"/>
          <w:szCs w:val="32"/>
        </w:rPr>
        <w:t>254</w:t>
      </w:r>
      <w:r>
        <w:rPr>
          <w:rFonts w:hint="eastAsia" w:ascii="仿宋" w:hAnsi="仿宋" w:eastAsia="仿宋" w:cs="方正仿宋_GBK"/>
          <w:color w:val="000000"/>
          <w:sz w:val="32"/>
          <w:szCs w:val="32"/>
        </w:rPr>
        <w:t>个，支持</w:t>
      </w:r>
      <w:r>
        <w:rPr>
          <w:rFonts w:ascii="仿宋" w:hAnsi="仿宋" w:eastAsia="仿宋" w:cs="方正仿宋_GBK"/>
          <w:color w:val="000000"/>
          <w:sz w:val="32"/>
          <w:szCs w:val="32"/>
        </w:rPr>
        <w:t>276</w:t>
      </w:r>
      <w:r>
        <w:rPr>
          <w:rFonts w:hint="eastAsia" w:ascii="仿宋" w:hAnsi="仿宋" w:eastAsia="仿宋" w:cs="方正仿宋_GBK"/>
          <w:color w:val="000000"/>
          <w:sz w:val="32"/>
          <w:szCs w:val="32"/>
        </w:rPr>
        <w:t>户群众实施因地质灾害避让搬迁。</w:t>
      </w:r>
    </w:p>
    <w:p>
      <w:pPr>
        <w:spacing w:line="580" w:lineRule="exact"/>
        <w:ind w:firstLine="643" w:firstLineChars="200"/>
        <w:rPr>
          <w:rFonts w:ascii="仿宋" w:hAnsi="仿宋" w:eastAsia="仿宋" w:cs="方正仿宋_GBK"/>
          <w:color w:val="000000"/>
          <w:sz w:val="32"/>
          <w:szCs w:val="32"/>
        </w:rPr>
      </w:pPr>
      <w:r>
        <w:rPr>
          <w:rFonts w:hint="eastAsia" w:ascii="仿宋" w:hAnsi="仿宋" w:eastAsia="仿宋" w:cs="方正仿宋_GBK"/>
          <w:b/>
          <w:color w:val="000000"/>
          <w:sz w:val="32"/>
          <w:szCs w:val="32"/>
        </w:rPr>
        <w:t>4.应急</w:t>
      </w:r>
      <w:r>
        <w:rPr>
          <w:rFonts w:ascii="仿宋" w:hAnsi="仿宋" w:eastAsia="仿宋" w:cs="方正仿宋_GBK"/>
          <w:b/>
          <w:color w:val="000000"/>
          <w:sz w:val="32"/>
          <w:szCs w:val="32"/>
        </w:rPr>
        <w:t>与能力建设工程。</w:t>
      </w:r>
      <w:r>
        <w:rPr>
          <w:rFonts w:ascii="仿宋" w:hAnsi="仿宋" w:eastAsia="仿宋" w:cs="方正仿宋_GBK"/>
          <w:color w:val="000000"/>
          <w:sz w:val="32"/>
          <w:szCs w:val="32"/>
        </w:rPr>
        <w:t>年内累计组织开展</w:t>
      </w:r>
      <w:r>
        <w:rPr>
          <w:rFonts w:hint="eastAsia" w:ascii="仿宋" w:hAnsi="仿宋" w:eastAsia="仿宋" w:cs="方正仿宋_GBK"/>
          <w:color w:val="000000"/>
          <w:sz w:val="32"/>
          <w:szCs w:val="32"/>
        </w:rPr>
        <w:t>地质灾害应急演练8532场次，参演人数441</w:t>
      </w:r>
      <w:r>
        <w:rPr>
          <w:rFonts w:ascii="仿宋" w:hAnsi="仿宋" w:eastAsia="仿宋" w:cs="方正仿宋_GBK"/>
          <w:color w:val="000000"/>
          <w:sz w:val="32"/>
          <w:szCs w:val="32"/>
        </w:rPr>
        <w:t>570</w:t>
      </w:r>
      <w:r>
        <w:rPr>
          <w:rFonts w:hint="eastAsia" w:ascii="仿宋" w:hAnsi="仿宋" w:eastAsia="仿宋" w:cs="方正仿宋_GBK"/>
          <w:color w:val="000000"/>
          <w:sz w:val="32"/>
          <w:szCs w:val="32"/>
        </w:rPr>
        <w:t>人次</w:t>
      </w:r>
      <w:r>
        <w:rPr>
          <w:rFonts w:ascii="仿宋" w:hAnsi="仿宋" w:eastAsia="仿宋" w:cs="方正仿宋_GBK"/>
          <w:color w:val="000000"/>
          <w:sz w:val="32"/>
          <w:szCs w:val="32"/>
        </w:rPr>
        <w:t>；开展宣传培训</w:t>
      </w:r>
      <w:r>
        <w:rPr>
          <w:rFonts w:hint="eastAsia" w:ascii="仿宋" w:hAnsi="仿宋" w:eastAsia="仿宋" w:cs="方正仿宋_GBK"/>
          <w:color w:val="000000"/>
          <w:sz w:val="32"/>
          <w:szCs w:val="32"/>
        </w:rPr>
        <w:t>5158场次</w:t>
      </w:r>
      <w:r>
        <w:rPr>
          <w:rFonts w:ascii="仿宋" w:hAnsi="仿宋" w:eastAsia="仿宋" w:cs="方正仿宋_GBK"/>
          <w:color w:val="000000"/>
          <w:sz w:val="32"/>
          <w:szCs w:val="32"/>
        </w:rPr>
        <w:t>、参训</w:t>
      </w:r>
      <w:r>
        <w:rPr>
          <w:rFonts w:hint="eastAsia" w:ascii="仿宋" w:hAnsi="仿宋" w:eastAsia="仿宋" w:cs="方正仿宋_GBK"/>
          <w:color w:val="000000"/>
          <w:sz w:val="32"/>
          <w:szCs w:val="32"/>
        </w:rPr>
        <w:t>133</w:t>
      </w:r>
      <w:r>
        <w:rPr>
          <w:rFonts w:ascii="仿宋" w:hAnsi="仿宋" w:eastAsia="仿宋" w:cs="方正仿宋_GBK"/>
          <w:color w:val="000000"/>
          <w:sz w:val="32"/>
          <w:szCs w:val="32"/>
        </w:rPr>
        <w:t>816</w:t>
      </w:r>
      <w:r>
        <w:rPr>
          <w:rFonts w:hint="eastAsia" w:ascii="仿宋" w:hAnsi="仿宋" w:eastAsia="仿宋" w:cs="方正仿宋_GBK"/>
          <w:color w:val="000000"/>
          <w:sz w:val="32"/>
          <w:szCs w:val="32"/>
        </w:rPr>
        <w:t>人次</w:t>
      </w:r>
      <w:r>
        <w:rPr>
          <w:rFonts w:ascii="仿宋" w:hAnsi="仿宋" w:eastAsia="仿宋" w:cs="方正仿宋_GBK"/>
          <w:color w:val="000000"/>
          <w:sz w:val="32"/>
          <w:szCs w:val="32"/>
        </w:rPr>
        <w:t>；</w:t>
      </w:r>
      <w:r>
        <w:rPr>
          <w:rFonts w:hint="eastAsia" w:ascii="方正仿宋_GBK" w:hAnsi="方正仿宋_GBK" w:eastAsia="方正仿宋_GBK" w:cs="方正仿宋_GBK"/>
          <w:sz w:val="32"/>
          <w:szCs w:val="32"/>
        </w:rPr>
        <w:t>100人省级、102人驻州（市）、387人驻县（市、区）的省</w:t>
      </w:r>
      <w:r>
        <w:rPr>
          <w:rFonts w:ascii="方正仿宋_GBK" w:hAnsi="方正仿宋_GBK" w:eastAsia="方正仿宋_GBK" w:cs="方正仿宋_GBK"/>
          <w:sz w:val="32"/>
          <w:szCs w:val="32"/>
        </w:rPr>
        <w:t>、市、县三级</w:t>
      </w:r>
      <w:r>
        <w:rPr>
          <w:rFonts w:hint="eastAsia" w:ascii="方正仿宋_GBK" w:hAnsi="方正仿宋_GBK" w:eastAsia="方正仿宋_GBK" w:cs="方正仿宋_GBK"/>
          <w:sz w:val="32"/>
          <w:szCs w:val="32"/>
        </w:rPr>
        <w:t>地质灾害防治技术支撑体系有效运行</w:t>
      </w:r>
      <w:r>
        <w:rPr>
          <w:rFonts w:hint="eastAsia" w:ascii="仿宋" w:hAnsi="仿宋" w:eastAsia="仿宋" w:cs="方正仿宋_GBK"/>
          <w:color w:val="000000"/>
          <w:sz w:val="32"/>
          <w:szCs w:val="32"/>
        </w:rPr>
        <w:t>；及时响应处置贡山</w:t>
      </w:r>
      <w:r>
        <w:rPr>
          <w:rFonts w:ascii="仿宋" w:hAnsi="仿宋" w:eastAsia="仿宋" w:cs="方正仿宋_GBK"/>
          <w:color w:val="000000"/>
          <w:sz w:val="32"/>
          <w:szCs w:val="32"/>
        </w:rPr>
        <w:t>“8.10”</w:t>
      </w:r>
      <w:r>
        <w:rPr>
          <w:rFonts w:hint="eastAsia" w:ascii="仿宋" w:hAnsi="仿宋" w:eastAsia="仿宋" w:cs="方正仿宋_GBK"/>
          <w:color w:val="000000"/>
          <w:sz w:val="32"/>
          <w:szCs w:val="32"/>
        </w:rPr>
        <w:t>、维西</w:t>
      </w:r>
      <w:r>
        <w:rPr>
          <w:rFonts w:ascii="仿宋" w:hAnsi="仿宋" w:eastAsia="仿宋" w:cs="方正仿宋_GBK"/>
          <w:color w:val="000000"/>
          <w:sz w:val="32"/>
          <w:szCs w:val="32"/>
        </w:rPr>
        <w:t>“8.15”</w:t>
      </w:r>
      <w:r>
        <w:rPr>
          <w:rFonts w:hint="eastAsia" w:ascii="仿宋" w:hAnsi="仿宋" w:eastAsia="仿宋" w:cs="方正仿宋_GBK"/>
          <w:color w:val="000000"/>
          <w:sz w:val="32"/>
          <w:szCs w:val="32"/>
        </w:rPr>
        <w:t>等</w:t>
      </w:r>
      <w:r>
        <w:rPr>
          <w:rFonts w:ascii="仿宋" w:hAnsi="仿宋" w:eastAsia="仿宋" w:cs="方正仿宋_GBK"/>
          <w:color w:val="000000"/>
          <w:sz w:val="32"/>
          <w:szCs w:val="32"/>
        </w:rPr>
        <w:t>突发灾害事件。</w:t>
      </w:r>
    </w:p>
    <w:p>
      <w:pPr>
        <w:spacing w:line="580" w:lineRule="exact"/>
        <w:ind w:firstLine="640" w:firstLineChars="200"/>
        <w:outlineLvl w:val="0"/>
        <w:rPr>
          <w:rFonts w:hint="eastAsia" w:ascii="黑体" w:hAnsi="黑体" w:eastAsia="黑体" w:cs="方正黑体_GBK"/>
          <w:color w:val="000000"/>
          <w:sz w:val="32"/>
          <w:szCs w:val="32"/>
        </w:rPr>
      </w:pPr>
      <w:r>
        <w:rPr>
          <w:rFonts w:hint="eastAsia" w:ascii="黑体" w:hAnsi="黑体" w:eastAsia="黑体" w:cs="方正黑体_GBK"/>
          <w:color w:val="000000"/>
          <w:sz w:val="32"/>
          <w:szCs w:val="32"/>
        </w:rPr>
        <w:t>二、</w:t>
      </w:r>
      <w:r>
        <w:rPr>
          <w:rFonts w:hint="eastAsia" w:ascii="仿宋" w:hAnsi="仿宋" w:eastAsia="仿宋" w:cs="方正黑体_GBK"/>
          <w:color w:val="000000"/>
          <w:sz w:val="32"/>
          <w:szCs w:val="32"/>
        </w:rPr>
        <w:t>202</w:t>
      </w:r>
      <w:r>
        <w:rPr>
          <w:rFonts w:ascii="仿宋" w:hAnsi="仿宋" w:eastAsia="仿宋" w:cs="方正黑体_GBK"/>
          <w:color w:val="000000"/>
          <w:sz w:val="32"/>
          <w:szCs w:val="32"/>
        </w:rPr>
        <w:t>4</w:t>
      </w:r>
      <w:r>
        <w:rPr>
          <w:rFonts w:hint="eastAsia" w:ascii="黑体" w:hAnsi="黑体" w:eastAsia="黑体" w:cs="方正黑体_GBK"/>
          <w:color w:val="000000"/>
          <w:sz w:val="32"/>
          <w:szCs w:val="32"/>
        </w:rPr>
        <w:t>年地质灾害趋势预测及防范重点</w:t>
      </w:r>
    </w:p>
    <w:bookmarkEnd w:id="1"/>
    <w:p>
      <w:pPr>
        <w:spacing w:line="580" w:lineRule="exact"/>
        <w:ind w:firstLine="643" w:firstLineChars="200"/>
        <w:outlineLvl w:val="1"/>
        <w:rPr>
          <w:rFonts w:hint="eastAsia" w:ascii="楷体" w:hAnsi="楷体" w:eastAsia="楷体" w:cs="方正楷体_GBK"/>
          <w:b/>
          <w:color w:val="000000"/>
          <w:sz w:val="32"/>
          <w:szCs w:val="32"/>
          <w:lang w:val="zh-CN"/>
        </w:rPr>
      </w:pPr>
      <w:r>
        <w:rPr>
          <w:rFonts w:hint="eastAsia" w:ascii="楷体" w:hAnsi="楷体" w:eastAsia="楷体" w:cs="方正楷体_GBK"/>
          <w:b/>
          <w:color w:val="000000"/>
          <w:sz w:val="32"/>
          <w:szCs w:val="32"/>
          <w:lang w:val="zh-CN"/>
        </w:rPr>
        <w:t>（一）地质灾害防范形势</w:t>
      </w:r>
    </w:p>
    <w:p>
      <w:pPr>
        <w:spacing w:line="580" w:lineRule="exact"/>
        <w:ind w:firstLine="640" w:firstLineChars="200"/>
        <w:rPr>
          <w:rFonts w:ascii="仿宋" w:hAnsi="仿宋" w:eastAsia="仿宋" w:cs="方正仿宋_GBK"/>
          <w:color w:val="000000"/>
          <w:sz w:val="32"/>
          <w:szCs w:val="32"/>
        </w:rPr>
      </w:pPr>
      <w:r>
        <w:rPr>
          <w:rFonts w:ascii="仿宋" w:hAnsi="仿宋" w:eastAsia="仿宋" w:cs="方正仿宋_GBK"/>
          <w:color w:val="000000"/>
          <w:sz w:val="32"/>
          <w:szCs w:val="32"/>
        </w:rPr>
        <w:t>对比气象历史同期资料，重点分析我省基于高原地壳大幅隆升、深大断裂发育，地震灾害易发，普遍山高坡陡、岩石破碎，风化土层广泛分布的地质环境特征，以及现有地质灾害时空分布、发育特征、形成机制、成灾模式，并结合202</w:t>
      </w:r>
      <w:r>
        <w:rPr>
          <w:rFonts w:hint="eastAsia" w:ascii="仿宋" w:hAnsi="仿宋" w:eastAsia="仿宋" w:cs="方正仿宋_GBK"/>
          <w:color w:val="000000"/>
          <w:sz w:val="32"/>
          <w:szCs w:val="32"/>
        </w:rPr>
        <w:t>4</w:t>
      </w:r>
      <w:r>
        <w:rPr>
          <w:rFonts w:ascii="仿宋" w:hAnsi="仿宋" w:eastAsia="仿宋" w:cs="方正仿宋_GBK"/>
          <w:color w:val="000000"/>
          <w:sz w:val="32"/>
          <w:szCs w:val="32"/>
        </w:rPr>
        <w:t>年全省地震趋势预测意见和近年来重大工程活动区影响，预测202</w:t>
      </w:r>
      <w:r>
        <w:rPr>
          <w:rFonts w:hint="eastAsia" w:ascii="仿宋" w:hAnsi="仿宋" w:eastAsia="仿宋" w:cs="方正仿宋_GBK"/>
          <w:color w:val="000000"/>
          <w:sz w:val="32"/>
          <w:szCs w:val="32"/>
        </w:rPr>
        <w:t>4</w:t>
      </w:r>
      <w:r>
        <w:rPr>
          <w:rFonts w:ascii="仿宋" w:hAnsi="仿宋" w:eastAsia="仿宋" w:cs="方正仿宋_GBK"/>
          <w:color w:val="000000"/>
          <w:sz w:val="32"/>
          <w:szCs w:val="32"/>
        </w:rPr>
        <w:t>年全省地质灾害防范形势依然严峻，局部地区危害程度可能超过近年平均水平。</w:t>
      </w:r>
    </w:p>
    <w:p>
      <w:pPr>
        <w:spacing w:line="580" w:lineRule="exact"/>
        <w:ind w:firstLine="643" w:firstLineChars="200"/>
        <w:outlineLvl w:val="1"/>
        <w:rPr>
          <w:rFonts w:hint="eastAsia" w:ascii="楷体" w:hAnsi="楷体" w:eastAsia="楷体" w:cs="方正楷体_GBK"/>
          <w:b/>
          <w:color w:val="000000"/>
          <w:sz w:val="32"/>
          <w:szCs w:val="32"/>
          <w:lang w:val="zh-CN"/>
        </w:rPr>
      </w:pPr>
      <w:r>
        <w:rPr>
          <w:rFonts w:hint="eastAsia" w:ascii="楷体" w:hAnsi="楷体" w:eastAsia="楷体" w:cs="方正楷体_GBK"/>
          <w:b/>
          <w:color w:val="000000"/>
          <w:sz w:val="32"/>
          <w:szCs w:val="32"/>
          <w:lang w:val="zh-CN"/>
        </w:rPr>
        <w:t>（二）地质灾害高发时段</w:t>
      </w:r>
    </w:p>
    <w:p>
      <w:pPr>
        <w:spacing w:line="580" w:lineRule="exact"/>
        <w:ind w:firstLine="640" w:firstLineChars="200"/>
        <w:rPr>
          <w:rFonts w:ascii="仿宋" w:hAnsi="仿宋" w:eastAsia="仿宋" w:cs="方正仿宋_GBK"/>
          <w:color w:val="000000"/>
          <w:sz w:val="32"/>
          <w:szCs w:val="32"/>
        </w:rPr>
      </w:pPr>
      <w:r>
        <w:rPr>
          <w:rFonts w:ascii="仿宋" w:hAnsi="仿宋" w:eastAsia="仿宋" w:cs="方正仿宋_GBK"/>
          <w:color w:val="000000"/>
          <w:sz w:val="32"/>
          <w:szCs w:val="32"/>
        </w:rPr>
        <w:t>据省气象台预测，1-4月大部地区降水量正常至偏少，5月大部地区降水正常至偏少，雨季开始期接近常年，主汛期6-8月大部地区降水正常至偏多，秋季9-11月大部地区降水正常至偏少，雨季结束期接近常年。受降雨影响，我省地质灾害高发时期为6月上旬至10月上旬，其中滇东北高发期还包括12月底至次年2月初的冻融期以及滇西北怒江流域(上游)2至4月的桃花汛期。</w:t>
      </w:r>
    </w:p>
    <w:p>
      <w:pPr>
        <w:spacing w:line="580" w:lineRule="exact"/>
        <w:ind w:firstLine="643" w:firstLineChars="200"/>
        <w:outlineLvl w:val="1"/>
        <w:rPr>
          <w:rFonts w:hint="eastAsia" w:ascii="楷体" w:hAnsi="楷体" w:eastAsia="楷体" w:cs="方正楷体_GBK"/>
          <w:b/>
          <w:color w:val="000000"/>
          <w:sz w:val="32"/>
          <w:szCs w:val="32"/>
          <w:lang w:val="zh-CN"/>
        </w:rPr>
      </w:pPr>
      <w:r>
        <w:rPr>
          <w:rFonts w:hint="eastAsia" w:ascii="楷体" w:hAnsi="楷体" w:eastAsia="楷体" w:cs="方正楷体_GBK"/>
          <w:b/>
          <w:color w:val="000000"/>
          <w:sz w:val="32"/>
          <w:szCs w:val="32"/>
          <w:lang w:val="zh-CN"/>
        </w:rPr>
        <w:t>（三）地质灾害高发区域</w:t>
      </w:r>
    </w:p>
    <w:p>
      <w:pPr>
        <w:spacing w:line="580" w:lineRule="exact"/>
        <w:ind w:firstLine="640" w:firstLineChars="200"/>
        <w:rPr>
          <w:rFonts w:ascii="仿宋" w:hAnsi="仿宋" w:eastAsia="仿宋" w:cs="方正仿宋_GBK"/>
          <w:color w:val="000000"/>
          <w:sz w:val="32"/>
          <w:szCs w:val="32"/>
        </w:rPr>
      </w:pPr>
      <w:r>
        <w:rPr>
          <w:rFonts w:ascii="仿宋" w:hAnsi="仿宋" w:eastAsia="仿宋" w:cs="方正仿宋_GBK"/>
          <w:color w:val="000000"/>
          <w:sz w:val="32"/>
          <w:szCs w:val="32"/>
        </w:rPr>
        <w:t>202</w:t>
      </w:r>
      <w:r>
        <w:rPr>
          <w:rFonts w:hint="eastAsia" w:ascii="仿宋" w:hAnsi="仿宋" w:eastAsia="仿宋" w:cs="方正仿宋_GBK"/>
          <w:color w:val="000000"/>
          <w:sz w:val="32"/>
          <w:szCs w:val="32"/>
        </w:rPr>
        <w:t>4</w:t>
      </w:r>
      <w:r>
        <w:rPr>
          <w:rFonts w:ascii="仿宋" w:hAnsi="仿宋" w:eastAsia="仿宋" w:cs="方正仿宋_GBK"/>
          <w:color w:val="000000"/>
          <w:sz w:val="32"/>
          <w:szCs w:val="32"/>
        </w:rPr>
        <w:t>年我省滑坡、泥石流等地质灾害高发区域主要位于滇东北高中山区、滇西北“三江”流域高山峡谷区、横断山脉无量山西南段地区、大盈江流域、红河中下游地区。滇西、滇西南、滇东北地区公路(铁路)沿线、水电开发建设区、矿山开采区等人为活动较强烈的地段，亦属地质灾害易发区域</w:t>
      </w:r>
      <w:r>
        <w:rPr>
          <w:rFonts w:hint="eastAsia" w:ascii="仿宋" w:hAnsi="仿宋" w:eastAsia="仿宋" w:cs="方正仿宋_GBK"/>
          <w:color w:val="000000"/>
          <w:sz w:val="32"/>
          <w:szCs w:val="32"/>
        </w:rPr>
        <w:t>（</w:t>
      </w:r>
      <w:r>
        <w:rPr>
          <w:rFonts w:ascii="仿宋" w:hAnsi="仿宋" w:eastAsia="仿宋" w:cs="方正仿宋_GBK"/>
          <w:color w:val="000000"/>
          <w:sz w:val="32"/>
          <w:szCs w:val="32"/>
        </w:rPr>
        <w:t>详见附</w:t>
      </w:r>
      <w:r>
        <w:rPr>
          <w:rFonts w:hint="eastAsia" w:ascii="仿宋" w:hAnsi="仿宋" w:eastAsia="仿宋" w:cs="方正仿宋_GBK"/>
          <w:color w:val="000000"/>
          <w:sz w:val="32"/>
          <w:szCs w:val="32"/>
        </w:rPr>
        <w:t>图）</w:t>
      </w:r>
      <w:r>
        <w:rPr>
          <w:rFonts w:ascii="仿宋" w:hAnsi="仿宋" w:eastAsia="仿宋" w:cs="方正仿宋_GBK"/>
          <w:color w:val="000000"/>
          <w:sz w:val="32"/>
          <w:szCs w:val="32"/>
        </w:rPr>
        <w:t>。</w:t>
      </w:r>
    </w:p>
    <w:p>
      <w:pPr>
        <w:spacing w:line="580" w:lineRule="exact"/>
        <w:ind w:firstLine="643" w:firstLineChars="200"/>
        <w:outlineLvl w:val="1"/>
        <w:rPr>
          <w:rFonts w:hint="eastAsia" w:ascii="楷体" w:hAnsi="楷体" w:eastAsia="楷体" w:cs="方正楷体_GBK"/>
          <w:b/>
          <w:color w:val="000000"/>
          <w:sz w:val="32"/>
          <w:szCs w:val="32"/>
          <w:lang w:val="zh-CN"/>
        </w:rPr>
      </w:pPr>
      <w:r>
        <w:rPr>
          <w:rFonts w:hint="eastAsia" w:ascii="楷体" w:hAnsi="楷体" w:eastAsia="楷体" w:cs="方正楷体_GBK"/>
          <w:b/>
          <w:color w:val="000000"/>
          <w:sz w:val="32"/>
          <w:szCs w:val="32"/>
          <w:lang w:val="zh-CN"/>
        </w:rPr>
        <w:t>（四）地质灾害重点防范区</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1.怒江中上游贡山-福贡-泸水崩塌、滑坡、泥石流灾害高易发区。</w:t>
      </w:r>
      <w:r>
        <w:rPr>
          <w:rFonts w:ascii="仿宋" w:hAnsi="仿宋" w:eastAsia="仿宋" w:cs="方正仿宋_GBK"/>
          <w:color w:val="000000"/>
          <w:sz w:val="32"/>
          <w:szCs w:val="32"/>
        </w:rPr>
        <w:t>该区地处滇西北横断山脉纵谷地带，地质构造复杂，南北向深大断裂发育，冻融作用等物理风化作用强烈，岩石破碎，加之该区是我省地壳抬升最强烈区，且近年来怒江州基础设施建设较快，保泸高速、怒江美丽公路、易地搬迁集中安置区(点)等重大工程建设对怒江脆弱的地质环境扰动较大，在内外动力地质作用及人类活动的共同影响下，崩塌、滑坡、泥石流地质灾害发育。</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2.澜沧江上游德钦-维西-兰坪滑坡、泥石流灾害高易发区和澜沧江中游巍山-南涧-云县-景东-临沧-镇沅滑坡、泥石流灾害高易发区。</w:t>
      </w:r>
      <w:r>
        <w:rPr>
          <w:rFonts w:ascii="仿宋" w:hAnsi="仿宋" w:eastAsia="仿宋" w:cs="方正仿宋_GBK"/>
          <w:color w:val="000000"/>
          <w:sz w:val="32"/>
          <w:szCs w:val="32"/>
        </w:rPr>
        <w:t>该区地处滇西北横断山脉纵谷区和滇西高山峡谷区，地质构造复杂，澜沧江断裂贯穿南北，无量山、把边江活动断裂发育，岩体破碎，软弱岩体分布广泛，外动力地质作用十分强烈，滑坡、泥石流地质灾害发育。加之公路、铁路等基础设施建设和矿产资源、水利资源开发建设活动密集，雨季极易加剧已有地质灾害活动，诱发新的地质灾害，遭受潜在的地质灾害。</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3.金沙江中上游宁蒗-永胜滑坡、泥石流灾害高易发区。</w:t>
      </w:r>
      <w:r>
        <w:rPr>
          <w:rFonts w:ascii="仿宋" w:hAnsi="仿宋" w:eastAsia="仿宋" w:cs="方正仿宋_GBK"/>
          <w:color w:val="000000"/>
          <w:sz w:val="32"/>
          <w:szCs w:val="32"/>
        </w:rPr>
        <w:t>该区地处金沙江上游中高山峡谷区，区内新构造运动强烈，地震活动频繁，滑坡、泥石流发育，斜坡不稳定地段增多。</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4.金沙江中下游永善-水富-盐津-彝良-大关-镇雄-威信崩塌、滑坡、泥石流灾害高易发区。</w:t>
      </w:r>
      <w:r>
        <w:rPr>
          <w:rFonts w:ascii="仿宋" w:hAnsi="仿宋" w:eastAsia="仿宋" w:cs="方正仿宋_GBK"/>
          <w:color w:val="000000"/>
          <w:sz w:val="32"/>
          <w:szCs w:val="32"/>
        </w:rPr>
        <w:t>该区地处金沙江中下游高中山峡谷区，新构造运动活跃，岩石软硬相间，多陡崖，是我省崩塌、滑坡、泥石流极强活动区，暴发崩塌、滑坡、泥石流灾害的可能性大。加之该区域人口密度大，公路建设、矿产资源、水利资源开发、陡坡耕植活动较多，对地形地貌的扰动强烈，诱发或遭受潜在地质灾害可能性大。</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5.巧家-东川-寻甸泥石流、滑坡灾害高易发区。</w:t>
      </w:r>
      <w:r>
        <w:rPr>
          <w:rFonts w:ascii="仿宋" w:hAnsi="仿宋" w:eastAsia="仿宋" w:cs="方正仿宋_GBK"/>
          <w:color w:val="000000"/>
          <w:sz w:val="32"/>
          <w:szCs w:val="32"/>
        </w:rPr>
        <w:t>本区地处小江断裂带沿线，历史地震活动频度高、强度大，加之岩体破碎区段多，崩塌、滑坡、泥石流隐患点密集，雨季极易加剧已有地质灾害活动，诱发新的地质灾害，遭受潜在的地质灾害。</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6.盈江-梁河-龙陵-陇川滑坡、泥石流灾害高易发区。</w:t>
      </w:r>
      <w:r>
        <w:rPr>
          <w:rFonts w:ascii="仿宋" w:hAnsi="仿宋" w:eastAsia="仿宋" w:cs="方正仿宋_GBK"/>
          <w:color w:val="000000"/>
          <w:sz w:val="32"/>
          <w:szCs w:val="32"/>
        </w:rPr>
        <w:t>该区属大盈江流域，区内新构造运动强烈，地质构造复杂，变质岩、岩浆岩分布广泛，物理风化强烈，是滑坡、泥石流强活动区，遭受潜在地质灾害可能性大。</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7.红河流域新平-元江-红河-绿春-金平滑坡、泥石流灾害高易发区。</w:t>
      </w:r>
      <w:r>
        <w:rPr>
          <w:rFonts w:ascii="仿宋" w:hAnsi="仿宋" w:eastAsia="仿宋" w:cs="方正仿宋_GBK"/>
          <w:color w:val="000000"/>
          <w:sz w:val="32"/>
          <w:szCs w:val="32"/>
        </w:rPr>
        <w:t>该区地处红河流域哀牢山构造侵蚀高中山区，红河断裂、哀牢山断裂发育，哀牢山变质岩体、软弱岩体分布广泛，地质环境条件脆弱，滑坡、泥石流灾害高发，遭受潜在地质灾害可能性大。</w:t>
      </w:r>
    </w:p>
    <w:p>
      <w:pPr>
        <w:spacing w:line="580" w:lineRule="exact"/>
        <w:ind w:firstLine="643" w:firstLineChars="200"/>
        <w:rPr>
          <w:rFonts w:ascii="仿宋" w:hAnsi="仿宋" w:eastAsia="仿宋" w:cs="方正仿宋_GBK"/>
          <w:color w:val="000000"/>
          <w:sz w:val="32"/>
          <w:szCs w:val="32"/>
        </w:rPr>
      </w:pPr>
      <w:r>
        <w:rPr>
          <w:rFonts w:ascii="仿宋" w:hAnsi="仿宋" w:eastAsia="仿宋" w:cs="方正仿宋_GBK"/>
          <w:b/>
          <w:color w:val="000000"/>
          <w:sz w:val="32"/>
          <w:szCs w:val="32"/>
        </w:rPr>
        <w:t>8.地震灾区。</w:t>
      </w:r>
      <w:r>
        <w:rPr>
          <w:rFonts w:ascii="仿宋" w:hAnsi="仿宋" w:eastAsia="仿宋" w:cs="方正仿宋_GBK"/>
          <w:color w:val="000000"/>
          <w:sz w:val="32"/>
          <w:szCs w:val="32"/>
        </w:rPr>
        <w:t>近年来，我省发生了多起5级以上地震，强烈的地震会，造成岩土体结构破坏</w:t>
      </w:r>
      <w:r>
        <w:rPr>
          <w:rFonts w:hint="eastAsia" w:ascii="仿宋" w:hAnsi="仿宋" w:eastAsia="仿宋" w:cs="方正仿宋_GBK"/>
          <w:color w:val="000000"/>
          <w:sz w:val="32"/>
          <w:szCs w:val="32"/>
        </w:rPr>
        <w:t>、</w:t>
      </w:r>
      <w:r>
        <w:rPr>
          <w:rFonts w:ascii="仿宋" w:hAnsi="仿宋" w:eastAsia="仿宋" w:cs="方正仿宋_GBK"/>
          <w:color w:val="000000"/>
          <w:sz w:val="32"/>
          <w:szCs w:val="32"/>
        </w:rPr>
        <w:t>抗剪强度降低，为滑坡、泥石流等地质灾害发生提供有利条件。如盈江“5·24”“5·30”、鲁甸“8·03”、景谷“10·7”、漾濞“5·21” 等地震</w:t>
      </w:r>
      <w:r>
        <w:rPr>
          <w:rFonts w:hint="eastAsia" w:ascii="仿宋" w:hAnsi="仿宋" w:eastAsia="仿宋" w:cs="方正仿宋_GBK"/>
          <w:color w:val="000000"/>
          <w:sz w:val="32"/>
          <w:szCs w:val="32"/>
        </w:rPr>
        <w:t>灾区</w:t>
      </w:r>
      <w:r>
        <w:rPr>
          <w:rFonts w:ascii="仿宋" w:hAnsi="仿宋" w:eastAsia="仿宋" w:cs="方正仿宋_GBK"/>
          <w:color w:val="000000"/>
          <w:sz w:val="32"/>
          <w:szCs w:val="32"/>
        </w:rPr>
        <w:t>和烈度VI级以上区域。</w:t>
      </w:r>
    </w:p>
    <w:p>
      <w:pPr>
        <w:spacing w:line="580" w:lineRule="exact"/>
        <w:ind w:firstLine="643" w:firstLineChars="200"/>
        <w:outlineLvl w:val="1"/>
        <w:rPr>
          <w:rFonts w:hint="eastAsia" w:ascii="楷体" w:hAnsi="楷体" w:eastAsia="楷体" w:cs="方正楷体_GBK"/>
          <w:b/>
          <w:color w:val="000000"/>
          <w:sz w:val="32"/>
          <w:szCs w:val="32"/>
          <w:lang w:val="zh-CN"/>
        </w:rPr>
      </w:pPr>
      <w:r>
        <w:rPr>
          <w:rFonts w:hint="eastAsia" w:ascii="楷体" w:hAnsi="楷体" w:eastAsia="楷体" w:cs="方正楷体_GBK"/>
          <w:b/>
          <w:color w:val="000000"/>
          <w:sz w:val="32"/>
          <w:szCs w:val="32"/>
          <w:lang w:val="zh-CN"/>
        </w:rPr>
        <w:t>（五）重点防范县（市、区）</w:t>
      </w:r>
    </w:p>
    <w:p>
      <w:pPr>
        <w:spacing w:line="580" w:lineRule="exact"/>
        <w:ind w:firstLine="640" w:firstLineChars="200"/>
        <w:rPr>
          <w:rFonts w:ascii="仿宋" w:hAnsi="仿宋" w:eastAsia="仿宋" w:cs="方正仿宋_GBK"/>
          <w:color w:val="000000"/>
          <w:sz w:val="32"/>
          <w:szCs w:val="32"/>
        </w:rPr>
      </w:pPr>
      <w:r>
        <w:rPr>
          <w:rFonts w:ascii="仿宋" w:hAnsi="仿宋" w:eastAsia="仿宋" w:cs="方正仿宋_GBK"/>
          <w:color w:val="000000"/>
          <w:sz w:val="32"/>
          <w:szCs w:val="32"/>
        </w:rPr>
        <w:t>202</w:t>
      </w:r>
      <w:r>
        <w:rPr>
          <w:rFonts w:hint="eastAsia" w:ascii="仿宋" w:hAnsi="仿宋" w:eastAsia="仿宋" w:cs="方正仿宋_GBK"/>
          <w:color w:val="000000"/>
          <w:sz w:val="32"/>
          <w:szCs w:val="32"/>
        </w:rPr>
        <w:t>4</w:t>
      </w:r>
      <w:r>
        <w:rPr>
          <w:rFonts w:ascii="仿宋" w:hAnsi="仿宋" w:eastAsia="仿宋" w:cs="方正仿宋_GBK"/>
          <w:color w:val="000000"/>
          <w:sz w:val="32"/>
          <w:szCs w:val="32"/>
        </w:rPr>
        <w:t>年云南省受地质灾害威胁较大需重点防范的县(市、区)共61个，详见下表。</w:t>
      </w: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ascii="黑体" w:hAnsi="黑体" w:eastAsia="黑体" w:cs="Calibri"/>
          <w:color w:val="000000"/>
          <w:sz w:val="28"/>
          <w:szCs w:val="28"/>
          <w:lang w:val="en-US" w:eastAsia="zh-CN" w:bidi="ar-SA"/>
        </w:rPr>
      </w:pPr>
    </w:p>
    <w:p>
      <w:pPr>
        <w:widowControl w:val="0"/>
        <w:autoSpaceDE w:val="0"/>
        <w:autoSpaceDN w:val="0"/>
        <w:adjustRightInd w:val="0"/>
        <w:spacing w:line="580" w:lineRule="exact"/>
        <w:jc w:val="center"/>
        <w:rPr>
          <w:rFonts w:hint="eastAsia" w:ascii="黑体" w:hAnsi="黑体" w:eastAsia="黑体" w:cs="Calibri"/>
          <w:color w:val="000000"/>
          <w:sz w:val="28"/>
          <w:szCs w:val="28"/>
          <w:lang w:val="en-US" w:eastAsia="zh-CN" w:bidi="ar-SA"/>
        </w:rPr>
      </w:pPr>
      <w:r>
        <w:rPr>
          <w:rFonts w:hint="eastAsia" w:ascii="黑体" w:hAnsi="黑体" w:eastAsia="黑体" w:cs="Calibri"/>
          <w:color w:val="000000"/>
          <w:sz w:val="28"/>
          <w:szCs w:val="28"/>
          <w:lang w:val="en-US" w:eastAsia="zh-CN" w:bidi="ar-SA"/>
        </w:rPr>
        <w:t>2024年</w:t>
      </w:r>
      <w:r>
        <w:rPr>
          <w:rFonts w:ascii="黑体" w:hAnsi="黑体" w:eastAsia="黑体" w:cs="Calibri"/>
          <w:color w:val="000000"/>
          <w:sz w:val="28"/>
          <w:szCs w:val="28"/>
          <w:lang w:val="en-US" w:eastAsia="zh-CN" w:bidi="ar-SA"/>
        </w:rPr>
        <w:t>地质灾害防范重点县</w:t>
      </w:r>
      <w:r>
        <w:rPr>
          <w:rFonts w:hint="eastAsia" w:ascii="黑体" w:hAnsi="黑体" w:eastAsia="黑体" w:cs="Calibri"/>
          <w:color w:val="000000"/>
          <w:sz w:val="28"/>
          <w:szCs w:val="28"/>
          <w:lang w:val="en-US" w:eastAsia="zh-CN" w:bidi="ar-SA"/>
        </w:rPr>
        <w:t>（市、区）</w:t>
      </w:r>
    </w:p>
    <w:tbl>
      <w:tblPr>
        <w:tblStyle w:val="3"/>
        <w:tblW w:w="8778" w:type="dxa"/>
        <w:jc w:val="center"/>
        <w:tblLayout w:type="fixed"/>
        <w:tblCellMar>
          <w:top w:w="51" w:type="dxa"/>
          <w:left w:w="51" w:type="dxa"/>
          <w:bottom w:w="51" w:type="dxa"/>
          <w:right w:w="51" w:type="dxa"/>
        </w:tblCellMar>
      </w:tblPr>
      <w:tblGrid>
        <w:gridCol w:w="1467"/>
        <w:gridCol w:w="7311"/>
      </w:tblGrid>
      <w:tr>
        <w:tblPrEx>
          <w:tblCellMar>
            <w:top w:w="51" w:type="dxa"/>
            <w:left w:w="51" w:type="dxa"/>
            <w:bottom w:w="51" w:type="dxa"/>
            <w:right w:w="51" w:type="dxa"/>
          </w:tblCellMar>
        </w:tblPrEx>
        <w:trPr>
          <w:jc w:val="center"/>
        </w:trPr>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spacing w:line="580" w:lineRule="exact"/>
              <w:jc w:val="center"/>
              <w:rPr>
                <w:rFonts w:ascii="宋体" w:hAnsi="宋体" w:eastAsia="仿宋" w:cs="宋体"/>
                <w:b/>
                <w:bCs/>
                <w:color w:val="000000"/>
                <w:kern w:val="0"/>
                <w:sz w:val="24"/>
                <w:szCs w:val="24"/>
              </w:rPr>
            </w:pPr>
            <w:r>
              <w:rPr>
                <w:rFonts w:hint="eastAsia" w:ascii="宋体" w:hAnsi="宋体" w:eastAsia="仿宋" w:cs="宋体"/>
                <w:b/>
                <w:bCs/>
                <w:color w:val="000000"/>
                <w:kern w:val="0"/>
                <w:sz w:val="24"/>
                <w:szCs w:val="24"/>
              </w:rPr>
              <w:t>州（市）</w:t>
            </w:r>
          </w:p>
        </w:tc>
        <w:tc>
          <w:tcPr>
            <w:tcW w:w="7311" w:type="dxa"/>
            <w:tcBorders>
              <w:top w:val="single" w:color="auto" w:sz="4" w:space="0"/>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b/>
                <w:bCs/>
                <w:color w:val="000000"/>
                <w:kern w:val="0"/>
                <w:sz w:val="24"/>
                <w:szCs w:val="24"/>
              </w:rPr>
            </w:pPr>
            <w:r>
              <w:rPr>
                <w:rFonts w:hint="eastAsia" w:ascii="宋体" w:hAnsi="宋体" w:eastAsia="仿宋" w:cs="宋体"/>
                <w:b/>
                <w:bCs/>
                <w:color w:val="000000"/>
                <w:kern w:val="0"/>
                <w:sz w:val="24"/>
                <w:szCs w:val="24"/>
              </w:rPr>
              <w:t>县（市、区）</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怒江州</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贡山、福贡、泸水</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迪庆州</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德钦、香格里拉、维西</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丽江市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古城、</w:t>
            </w:r>
            <w:r>
              <w:rPr>
                <w:rFonts w:ascii="宋体" w:hAnsi="宋体" w:eastAsia="仿宋" w:cs="宋体"/>
                <w:color w:val="000000"/>
                <w:kern w:val="0"/>
                <w:sz w:val="24"/>
                <w:szCs w:val="24"/>
              </w:rPr>
              <w:t>永胜、宁蒗</w:t>
            </w:r>
            <w:r>
              <w:rPr>
                <w:rFonts w:hint="eastAsia" w:ascii="宋体" w:hAnsi="宋体" w:eastAsia="仿宋" w:cs="宋体"/>
                <w:color w:val="000000"/>
                <w:kern w:val="0"/>
                <w:sz w:val="24"/>
                <w:szCs w:val="24"/>
              </w:rPr>
              <w:t>、华坪、玉龙</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保山市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隆阳、</w:t>
            </w:r>
            <w:r>
              <w:rPr>
                <w:rFonts w:ascii="宋体" w:hAnsi="宋体" w:eastAsia="仿宋" w:cs="宋体"/>
                <w:color w:val="000000"/>
                <w:kern w:val="0"/>
                <w:sz w:val="24"/>
                <w:szCs w:val="24"/>
              </w:rPr>
              <w:t>腾冲、龙陵、昌宁</w:t>
            </w:r>
            <w:r>
              <w:rPr>
                <w:rFonts w:hint="eastAsia" w:ascii="宋体" w:hAnsi="宋体" w:eastAsia="仿宋" w:cs="宋体"/>
                <w:color w:val="000000"/>
                <w:kern w:val="0"/>
                <w:sz w:val="24"/>
                <w:szCs w:val="24"/>
              </w:rPr>
              <w:t>、施甸</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德宏州</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梁河、盈江、陇川、芒市</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大理州</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云龙、永平、洱源、南涧、鹤庆</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昭通市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盐津、绥江、大关、威信、永善、彝良、镇雄、鲁甸、巧家</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红河州</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屏边、绿春、元阳、金平、河口、红河</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文山州</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麻栗坡、马关、广南、丘北</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普洱市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景东、景谷、镇沅、墨江</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玉溪市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元江、新平</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楚雄州</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武定、牟定</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昆明市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寻甸、东川、禄劝</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曲靖市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富源、罗平、宣威</w:t>
            </w:r>
          </w:p>
        </w:tc>
      </w:tr>
      <w:tr>
        <w:tblPrEx>
          <w:tblCellMar>
            <w:top w:w="51" w:type="dxa"/>
            <w:left w:w="51" w:type="dxa"/>
            <w:bottom w:w="51" w:type="dxa"/>
            <w:right w:w="51" w:type="dxa"/>
          </w:tblCellMar>
        </w:tblPrEx>
        <w:trPr>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临沧市</w:t>
            </w:r>
          </w:p>
        </w:tc>
        <w:tc>
          <w:tcPr>
            <w:tcW w:w="7311" w:type="dxa"/>
            <w:tcBorders>
              <w:top w:val="nil"/>
              <w:left w:val="nil"/>
              <w:bottom w:val="single" w:color="auto" w:sz="4" w:space="0"/>
              <w:right w:val="single" w:color="auto" w:sz="4" w:space="0"/>
            </w:tcBorders>
            <w:noWrap w:val="0"/>
            <w:vAlign w:val="center"/>
          </w:tcPr>
          <w:p>
            <w:pPr>
              <w:widowControl/>
              <w:spacing w:line="580" w:lineRule="exact"/>
              <w:jc w:val="center"/>
              <w:rPr>
                <w:rFonts w:hint="eastAsia" w:ascii="宋体" w:hAnsi="宋体" w:eastAsia="仿宋" w:cs="宋体"/>
                <w:color w:val="000000"/>
                <w:kern w:val="0"/>
                <w:sz w:val="24"/>
                <w:szCs w:val="24"/>
              </w:rPr>
            </w:pPr>
            <w:r>
              <w:rPr>
                <w:rFonts w:hint="eastAsia" w:ascii="宋体" w:hAnsi="宋体" w:eastAsia="仿宋" w:cs="宋体"/>
                <w:color w:val="000000"/>
                <w:kern w:val="0"/>
                <w:sz w:val="24"/>
                <w:szCs w:val="24"/>
              </w:rPr>
              <w:t>耿马、永德、镇康</w:t>
            </w:r>
          </w:p>
        </w:tc>
      </w:tr>
    </w:tbl>
    <w:p>
      <w:pPr>
        <w:spacing w:line="580" w:lineRule="exact"/>
        <w:ind w:firstLine="643" w:firstLineChars="200"/>
        <w:outlineLvl w:val="1"/>
        <w:rPr>
          <w:rFonts w:hint="eastAsia" w:ascii="楷体" w:hAnsi="楷体" w:eastAsia="楷体" w:cs="方正楷体_GBK"/>
          <w:b/>
          <w:color w:val="000000"/>
          <w:sz w:val="32"/>
          <w:szCs w:val="32"/>
          <w:lang w:val="zh-CN"/>
        </w:rPr>
      </w:pPr>
      <w:r>
        <w:rPr>
          <w:rFonts w:hint="eastAsia" w:ascii="楷体" w:hAnsi="楷体" w:eastAsia="楷体" w:cs="方正楷体_GBK"/>
          <w:b/>
          <w:color w:val="000000"/>
          <w:sz w:val="32"/>
          <w:szCs w:val="32"/>
          <w:lang w:val="zh-CN"/>
        </w:rPr>
        <w:t>（六）重点防范时段</w:t>
      </w:r>
    </w:p>
    <w:p>
      <w:pPr>
        <w:spacing w:line="580" w:lineRule="exact"/>
        <w:ind w:firstLine="640" w:firstLineChars="200"/>
        <w:rPr>
          <w:rFonts w:ascii="仿宋" w:hAnsi="仿宋" w:eastAsia="仿宋" w:cs="方正仿宋_GBK"/>
          <w:color w:val="000000"/>
          <w:sz w:val="32"/>
          <w:szCs w:val="32"/>
        </w:rPr>
      </w:pPr>
      <w:r>
        <w:rPr>
          <w:rFonts w:hint="eastAsia" w:ascii="仿宋" w:hAnsi="仿宋" w:eastAsia="仿宋" w:cs="方正仿宋_GBK"/>
          <w:color w:val="000000"/>
          <w:sz w:val="32"/>
          <w:szCs w:val="32"/>
        </w:rPr>
        <w:t>全</w:t>
      </w:r>
      <w:r>
        <w:rPr>
          <w:rFonts w:ascii="仿宋" w:hAnsi="仿宋" w:eastAsia="仿宋" w:cs="方正仿宋_GBK"/>
          <w:color w:val="000000"/>
          <w:sz w:val="32"/>
          <w:szCs w:val="32"/>
        </w:rPr>
        <w:t>省地质灾害重点防范时段为4至10月。其中，滇东北、滇西北</w:t>
      </w:r>
      <w:r>
        <w:rPr>
          <w:rFonts w:hint="eastAsia" w:ascii="仿宋" w:hAnsi="仿宋" w:eastAsia="仿宋" w:cs="方正仿宋_GBK"/>
          <w:color w:val="000000"/>
          <w:sz w:val="32"/>
          <w:szCs w:val="32"/>
        </w:rPr>
        <w:t>1</w:t>
      </w:r>
      <w:r>
        <w:rPr>
          <w:rFonts w:ascii="仿宋" w:hAnsi="仿宋" w:eastAsia="仿宋" w:cs="方正仿宋_GBK"/>
          <w:color w:val="000000"/>
          <w:sz w:val="32"/>
          <w:szCs w:val="32"/>
        </w:rPr>
        <w:t>月至2月冻融期</w:t>
      </w:r>
      <w:r>
        <w:rPr>
          <w:rFonts w:hint="eastAsia" w:ascii="仿宋" w:hAnsi="仿宋" w:eastAsia="仿宋" w:cs="方正仿宋_GBK"/>
          <w:color w:val="000000"/>
          <w:sz w:val="32"/>
          <w:szCs w:val="32"/>
        </w:rPr>
        <w:t>，</w:t>
      </w:r>
      <w:r>
        <w:rPr>
          <w:rFonts w:ascii="仿宋" w:hAnsi="仿宋" w:eastAsia="仿宋" w:cs="方正仿宋_GBK"/>
          <w:color w:val="000000"/>
          <w:sz w:val="32"/>
          <w:szCs w:val="32"/>
        </w:rPr>
        <w:t>怒江流域(上游) 2至4月桃花汛期</w:t>
      </w:r>
      <w:r>
        <w:rPr>
          <w:rFonts w:hint="eastAsia" w:ascii="仿宋" w:hAnsi="仿宋" w:eastAsia="仿宋" w:cs="方正仿宋_GBK"/>
          <w:color w:val="000000"/>
          <w:sz w:val="32"/>
          <w:szCs w:val="32"/>
        </w:rPr>
        <w:t>也是</w:t>
      </w:r>
      <w:r>
        <w:rPr>
          <w:rFonts w:ascii="仿宋" w:hAnsi="仿宋" w:eastAsia="仿宋" w:cs="方正仿宋_GBK"/>
          <w:color w:val="000000"/>
          <w:sz w:val="32"/>
          <w:szCs w:val="32"/>
        </w:rPr>
        <w:t>重点防范期。</w:t>
      </w:r>
    </w:p>
    <w:p>
      <w:pPr>
        <w:spacing w:line="580" w:lineRule="exact"/>
        <w:ind w:firstLine="640" w:firstLineChars="200"/>
        <w:outlineLvl w:val="0"/>
        <w:rPr>
          <w:rFonts w:hint="eastAsia" w:ascii="黑体" w:hAnsi="黑体" w:eastAsia="黑体" w:cs="方正黑体_GBK"/>
          <w:color w:val="000000"/>
          <w:sz w:val="32"/>
          <w:szCs w:val="32"/>
        </w:rPr>
      </w:pPr>
      <w:r>
        <w:rPr>
          <w:rFonts w:hint="eastAsia" w:ascii="黑体" w:hAnsi="黑体" w:eastAsia="黑体" w:cs="方正黑体_GBK"/>
          <w:color w:val="000000"/>
          <w:sz w:val="32"/>
          <w:szCs w:val="32"/>
        </w:rPr>
        <w:t>三、地质灾害防治对策措施</w:t>
      </w:r>
    </w:p>
    <w:p>
      <w:pPr>
        <w:spacing w:line="580" w:lineRule="exact"/>
        <w:ind w:firstLine="640" w:firstLineChars="200"/>
        <w:rPr>
          <w:rFonts w:hint="eastAsia" w:ascii="仿宋" w:hAnsi="仿宋" w:eastAsia="仿宋" w:cs="方正仿宋_GBK"/>
          <w:color w:val="000000"/>
          <w:sz w:val="32"/>
          <w:szCs w:val="32"/>
        </w:rPr>
      </w:pPr>
      <w:bookmarkStart w:id="2" w:name="_Toc1945704716_WPSOffice_Level3"/>
      <w:r>
        <w:rPr>
          <w:rFonts w:hint="eastAsia" w:ascii="楷体" w:hAnsi="楷体" w:eastAsia="楷体" w:cs="方正楷体_GBK"/>
          <w:color w:val="000000"/>
          <w:sz w:val="32"/>
          <w:szCs w:val="32"/>
        </w:rPr>
        <w:t>（一）坚决抗牢</w:t>
      </w:r>
      <w:r>
        <w:rPr>
          <w:rFonts w:ascii="楷体" w:hAnsi="楷体" w:eastAsia="楷体" w:cs="方正楷体_GBK"/>
          <w:color w:val="000000"/>
          <w:sz w:val="32"/>
          <w:szCs w:val="32"/>
        </w:rPr>
        <w:t>地质灾害防治责任</w:t>
      </w:r>
      <w:r>
        <w:rPr>
          <w:rFonts w:hint="eastAsia" w:ascii="楷体" w:hAnsi="楷体" w:eastAsia="楷体" w:cs="方正楷体_GBK"/>
          <w:color w:val="000000"/>
          <w:sz w:val="32"/>
          <w:szCs w:val="32"/>
        </w:rPr>
        <w:t>。</w:t>
      </w:r>
      <w:r>
        <w:rPr>
          <w:rFonts w:hint="eastAsia" w:ascii="仿宋" w:hAnsi="仿宋" w:eastAsia="仿宋" w:cs="方正仿宋_GBK"/>
          <w:color w:val="000000"/>
          <w:sz w:val="32"/>
          <w:szCs w:val="32"/>
          <w:lang w:val="zh-CN"/>
        </w:rPr>
        <w:t>要</w:t>
      </w:r>
      <w:r>
        <w:rPr>
          <w:rFonts w:hint="eastAsia" w:ascii="仿宋" w:hAnsi="仿宋" w:eastAsia="仿宋" w:cs="方正仿宋_GBK"/>
          <w:color w:val="000000"/>
          <w:sz w:val="32"/>
          <w:szCs w:val="32"/>
        </w:rPr>
        <w:t>按照“政府领导、部门联动、分级负责、群测群防”的要求，各级政府对本行政区域地质灾害防治工作负总责，主要领导为第一责任人，要亲自安排部署、抓好督促检查，分管领导要深入一线、掌握情况，要对照地质灾害风险防控新要求，切实解决风险预警及响应“最后一公里”措施不够细、不够实等实际问题，</w:t>
      </w:r>
      <w:r>
        <w:rPr>
          <w:rFonts w:ascii="方正仿宋_GBK" w:hAnsi="方正仿宋_GBK" w:eastAsia="方正仿宋_GBK" w:cs="方正仿宋_GBK"/>
          <w:color w:val="000000"/>
          <w:sz w:val="32"/>
          <w:szCs w:val="32"/>
        </w:rPr>
        <w:t>做到早谋划、早部署、早启动、早落实、早见效，尽最大努力将风险化解在萌芽状态</w:t>
      </w:r>
      <w:r>
        <w:rPr>
          <w:rFonts w:hint="eastAsia" w:ascii="仿宋" w:hAnsi="仿宋" w:eastAsia="仿宋" w:cs="方正仿宋_GBK"/>
          <w:color w:val="000000"/>
          <w:sz w:val="32"/>
          <w:szCs w:val="32"/>
        </w:rPr>
        <w:t>。各级</w:t>
      </w:r>
      <w:r>
        <w:rPr>
          <w:rFonts w:ascii="仿宋" w:hAnsi="仿宋" w:eastAsia="仿宋" w:cs="方正仿宋_GBK"/>
          <w:color w:val="000000"/>
          <w:sz w:val="32"/>
          <w:szCs w:val="32"/>
        </w:rPr>
        <w:t>各</w:t>
      </w:r>
      <w:r>
        <w:rPr>
          <w:rFonts w:hint="eastAsia" w:ascii="仿宋" w:hAnsi="仿宋" w:eastAsia="仿宋" w:cs="方正仿宋_GBK"/>
          <w:color w:val="000000"/>
          <w:sz w:val="32"/>
          <w:szCs w:val="32"/>
        </w:rPr>
        <w:t>部门要</w:t>
      </w:r>
      <w:r>
        <w:rPr>
          <w:rFonts w:ascii="仿宋" w:hAnsi="仿宋" w:eastAsia="仿宋" w:cs="方正仿宋_GBK"/>
          <w:color w:val="000000"/>
          <w:sz w:val="32"/>
          <w:szCs w:val="32"/>
        </w:rPr>
        <w:t>按照</w:t>
      </w:r>
      <w:r>
        <w:rPr>
          <w:rFonts w:hint="eastAsia" w:ascii="仿宋" w:hAnsi="仿宋" w:eastAsia="仿宋" w:cs="方正仿宋_GBK"/>
          <w:color w:val="000000"/>
          <w:sz w:val="32"/>
          <w:szCs w:val="32"/>
        </w:rPr>
        <w:t>《云南省</w:t>
      </w:r>
      <w:r>
        <w:rPr>
          <w:rFonts w:ascii="仿宋" w:hAnsi="仿宋" w:eastAsia="仿宋" w:cs="方正仿宋_GBK"/>
          <w:color w:val="000000"/>
          <w:sz w:val="32"/>
          <w:szCs w:val="32"/>
        </w:rPr>
        <w:t>地质灾害应急指挥部工作规则</w:t>
      </w:r>
      <w:r>
        <w:rPr>
          <w:rFonts w:hint="eastAsia" w:ascii="仿宋" w:hAnsi="仿宋" w:eastAsia="仿宋" w:cs="方正仿宋_GBK"/>
          <w:color w:val="000000"/>
          <w:sz w:val="32"/>
          <w:szCs w:val="32"/>
        </w:rPr>
        <w:t>》，组织指导和督促本行业相关责任主体单位依法依规认真履行地质灾害防治责任，落实隐患险情的排查巡查核查、监测预警和避险搬迁，切实采取有力有效措施消除地质灾害安全风险隐患，坚决避免不当人为活动诱发地质灾害。</w:t>
      </w:r>
    </w:p>
    <w:p>
      <w:pPr>
        <w:spacing w:line="580" w:lineRule="exact"/>
        <w:ind w:firstLine="640" w:firstLineChars="200"/>
        <w:rPr>
          <w:rFonts w:ascii="仿宋" w:hAnsi="仿宋" w:eastAsia="仿宋" w:cs="Times New Roman"/>
          <w:color w:val="000000"/>
          <w:sz w:val="32"/>
          <w:szCs w:val="20"/>
        </w:rPr>
      </w:pPr>
      <w:r>
        <w:rPr>
          <w:rFonts w:hint="eastAsia" w:ascii="楷体" w:hAnsi="楷体" w:eastAsia="楷体" w:cs="方正楷体_GBK"/>
          <w:color w:val="000000"/>
          <w:sz w:val="32"/>
          <w:szCs w:val="32"/>
        </w:rPr>
        <w:t>（二）切实做好全年地质灾害防范应对。</w:t>
      </w:r>
      <w:r>
        <w:rPr>
          <w:rFonts w:hint="eastAsia" w:ascii="仿宋" w:hAnsi="仿宋" w:eastAsia="仿宋" w:cs="方正仿宋_GBK"/>
          <w:b/>
          <w:color w:val="000000"/>
          <w:sz w:val="32"/>
          <w:szCs w:val="32"/>
          <w:lang w:val="zh-CN"/>
        </w:rPr>
        <w:t>一要</w:t>
      </w:r>
      <w:r>
        <w:rPr>
          <w:rFonts w:hint="eastAsia" w:ascii="仿宋" w:hAnsi="仿宋" w:eastAsia="仿宋" w:cs="方正仿宋_GBK"/>
          <w:color w:val="000000"/>
          <w:sz w:val="32"/>
          <w:szCs w:val="32"/>
          <w:lang w:val="zh-CN"/>
        </w:rPr>
        <w:t>强化隐患“三查”。</w:t>
      </w:r>
      <w:r>
        <w:rPr>
          <w:rFonts w:hint="eastAsia" w:ascii="仿宋" w:hAnsi="仿宋" w:eastAsia="仿宋" w:cs="方正仿宋_GBK"/>
          <w:color w:val="000000"/>
          <w:sz w:val="32"/>
          <w:szCs w:val="32"/>
        </w:rPr>
        <w:t>各州（市）要分别于每季度首月完成一次全区域无死角地质灾害隐患排查、</w:t>
      </w:r>
      <w:r>
        <w:rPr>
          <w:rFonts w:ascii="仿宋" w:hAnsi="仿宋" w:eastAsia="仿宋" w:cs="方正仿宋_GBK"/>
          <w:color w:val="000000"/>
          <w:sz w:val="32"/>
          <w:szCs w:val="32"/>
        </w:rPr>
        <w:t>巡查、核查</w:t>
      </w:r>
      <w:r>
        <w:rPr>
          <w:rFonts w:hint="eastAsia" w:ascii="仿宋" w:hAnsi="仿宋" w:eastAsia="仿宋" w:cs="方正仿宋_GBK"/>
          <w:color w:val="000000"/>
          <w:sz w:val="32"/>
          <w:szCs w:val="32"/>
        </w:rPr>
        <w:t>，</w:t>
      </w:r>
      <w:r>
        <w:rPr>
          <w:rFonts w:hint="eastAsia" w:ascii="仿宋" w:hAnsi="仿宋" w:eastAsia="仿宋" w:cs="Times New Roman"/>
          <w:color w:val="000000"/>
          <w:sz w:val="32"/>
          <w:szCs w:val="20"/>
        </w:rPr>
        <w:t>学校、医院、重大工程建设区、重点交通要道、重要设施周边地区、主要景区景点、农民切坡建房、地质灾害重大隐患区等重点区域有关</w:t>
      </w:r>
      <w:r>
        <w:rPr>
          <w:rFonts w:ascii="仿宋" w:hAnsi="仿宋" w:eastAsia="仿宋" w:cs="Times New Roman"/>
          <w:color w:val="000000"/>
          <w:sz w:val="32"/>
          <w:szCs w:val="20"/>
        </w:rPr>
        <w:t>部门</w:t>
      </w:r>
      <w:r>
        <w:rPr>
          <w:rFonts w:hint="eastAsia" w:ascii="仿宋" w:hAnsi="仿宋" w:eastAsia="仿宋" w:cs="Times New Roman"/>
          <w:color w:val="000000"/>
          <w:sz w:val="32"/>
          <w:szCs w:val="20"/>
        </w:rPr>
        <w:t>要组织进行动态巡查排查，发现稳定性差、危险性大的隐患点要第一时间向当地主管部门报告。</w:t>
      </w:r>
      <w:r>
        <w:rPr>
          <w:rFonts w:hint="eastAsia" w:ascii="仿宋" w:hAnsi="仿宋" w:eastAsia="仿宋" w:cs="Times New Roman"/>
          <w:b/>
          <w:color w:val="000000"/>
          <w:sz w:val="32"/>
          <w:szCs w:val="20"/>
        </w:rPr>
        <w:t>二要</w:t>
      </w:r>
      <w:r>
        <w:rPr>
          <w:rFonts w:hint="eastAsia" w:ascii="仿宋" w:hAnsi="仿宋" w:eastAsia="仿宋" w:cs="Times New Roman"/>
          <w:color w:val="000000"/>
          <w:sz w:val="32"/>
          <w:szCs w:val="20"/>
        </w:rPr>
        <w:t>强化驻守指导。各级各有关部门要按照“预警就是命令，灾情就是命令”的要求，严格落实“1262”精细化预报与响应联动机制，按</w:t>
      </w:r>
      <w:r>
        <w:rPr>
          <w:rFonts w:ascii="仿宋" w:hAnsi="仿宋" w:eastAsia="仿宋" w:cs="Times New Roman"/>
          <w:color w:val="000000"/>
          <w:sz w:val="32"/>
          <w:szCs w:val="20"/>
        </w:rPr>
        <w:t>《</w:t>
      </w:r>
      <w:r>
        <w:rPr>
          <w:rFonts w:hint="eastAsia" w:ascii="仿宋" w:hAnsi="仿宋" w:eastAsia="仿宋" w:cs="Times New Roman"/>
          <w:bCs/>
          <w:color w:val="000000"/>
          <w:sz w:val="32"/>
          <w:szCs w:val="20"/>
        </w:rPr>
        <w:t>地质灾害防御响应工作方案</w:t>
      </w:r>
      <w:r>
        <w:rPr>
          <w:rFonts w:ascii="仿宋" w:hAnsi="仿宋" w:eastAsia="仿宋" w:cs="Times New Roman"/>
          <w:color w:val="000000"/>
          <w:sz w:val="32"/>
          <w:szCs w:val="20"/>
        </w:rPr>
        <w:t>》</w:t>
      </w:r>
      <w:r>
        <w:rPr>
          <w:rFonts w:hint="eastAsia" w:ascii="仿宋" w:hAnsi="仿宋" w:eastAsia="仿宋" w:cs="Times New Roman"/>
          <w:color w:val="000000"/>
          <w:sz w:val="32"/>
          <w:szCs w:val="20"/>
        </w:rPr>
        <w:t>做好地质灾害防御现场指导。</w:t>
      </w:r>
      <w:r>
        <w:rPr>
          <w:rFonts w:hint="eastAsia" w:ascii="仿宋" w:hAnsi="仿宋" w:eastAsia="仿宋" w:cs="Times New Roman"/>
          <w:b/>
          <w:color w:val="000000"/>
          <w:sz w:val="32"/>
          <w:szCs w:val="20"/>
        </w:rPr>
        <w:t>三要</w:t>
      </w:r>
      <w:r>
        <w:rPr>
          <w:rFonts w:hint="eastAsia" w:ascii="仿宋" w:hAnsi="仿宋" w:eastAsia="仿宋" w:cs="Times New Roman"/>
          <w:color w:val="000000"/>
          <w:sz w:val="32"/>
          <w:szCs w:val="20"/>
        </w:rPr>
        <w:t>加强监测预警。各地要持续构建“一点多员”的群测群防管理责任机制和“五位一体”网格化管理体制与运行机制，村、组要发挥基层党组织作用，组织群测群防队伍按“十项制度”要求对辖区内全面做好巡查、监测和记录，并签字存档。各级自然资源部门要加强与气象、水利、地震等部门的预报会商和预警联动，提升“致灾激发力何时何地出现”的预报预警能力，畅通监测预警信息传递的“最后一公里”，确保第一时间将预警信息发送至地方政府、相关部门、相关责任人、监测员和受威胁群众。</w:t>
      </w:r>
      <w:r>
        <w:rPr>
          <w:rFonts w:hint="eastAsia" w:ascii="仿宋" w:hAnsi="仿宋" w:eastAsia="仿宋" w:cs="Times New Roman"/>
          <w:b/>
          <w:color w:val="000000"/>
          <w:sz w:val="32"/>
          <w:szCs w:val="20"/>
        </w:rPr>
        <w:t>四要</w:t>
      </w:r>
      <w:r>
        <w:rPr>
          <w:rFonts w:hint="eastAsia" w:ascii="仿宋" w:hAnsi="仿宋" w:eastAsia="仿宋" w:cs="Times New Roman"/>
          <w:color w:val="000000"/>
          <w:sz w:val="32"/>
          <w:szCs w:val="20"/>
        </w:rPr>
        <w:t>强化演练避险。各地</w:t>
      </w:r>
      <w:r>
        <w:rPr>
          <w:rFonts w:ascii="仿宋" w:hAnsi="仿宋" w:eastAsia="仿宋" w:cs="Times New Roman"/>
          <w:color w:val="000000"/>
          <w:sz w:val="32"/>
          <w:szCs w:val="20"/>
        </w:rPr>
        <w:t>要</w:t>
      </w:r>
      <w:r>
        <w:rPr>
          <w:rFonts w:hint="eastAsia" w:ascii="仿宋" w:hAnsi="仿宋" w:eastAsia="仿宋" w:cs="Times New Roman"/>
          <w:color w:val="000000"/>
          <w:sz w:val="32"/>
          <w:szCs w:val="20"/>
        </w:rPr>
        <w:t>及时修订完善地质灾害应急预案，扎实开展地质灾害宣传演练工作，提高群众的防灾水平和自救能力，</w:t>
      </w:r>
      <w:r>
        <w:rPr>
          <w:rFonts w:hint="eastAsia" w:ascii="仿宋" w:hAnsi="仿宋" w:eastAsia="仿宋" w:cs="方正仿宋_GBK"/>
          <w:color w:val="000000"/>
          <w:sz w:val="32"/>
          <w:szCs w:val="32"/>
        </w:rPr>
        <w:t>要将主动避险转移、提前撤离作为防范地质灾害最为有效的手段，执行“强降雨过程提前转移紧急避险”制度</w:t>
      </w:r>
      <w:r>
        <w:rPr>
          <w:rFonts w:hint="eastAsia" w:ascii="仿宋" w:hAnsi="仿宋" w:eastAsia="仿宋" w:cs="Times New Roman"/>
          <w:color w:val="000000"/>
          <w:sz w:val="32"/>
          <w:szCs w:val="20"/>
        </w:rPr>
        <w:t>。</w:t>
      </w:r>
      <w:r>
        <w:rPr>
          <w:rFonts w:hint="eastAsia" w:ascii="仿宋" w:hAnsi="仿宋" w:eastAsia="仿宋" w:cs="Times New Roman"/>
          <w:b/>
          <w:color w:val="000000"/>
          <w:sz w:val="32"/>
          <w:szCs w:val="20"/>
        </w:rPr>
        <w:t>五要</w:t>
      </w:r>
      <w:r>
        <w:rPr>
          <w:rFonts w:hint="eastAsia" w:ascii="仿宋" w:hAnsi="仿宋" w:eastAsia="仿宋" w:cs="Times New Roman"/>
          <w:color w:val="000000"/>
          <w:sz w:val="32"/>
          <w:szCs w:val="20"/>
        </w:rPr>
        <w:t>做好值班值守。各地各部门要严格落实24小时值班值守、领导带班、信息速报等制度，一旦发生地质灾害灾险情，务必按照省委、省政府关于重要紧急情况信息报告有关要求，做到“首报快、续报准、终报全”，坚决杜绝迟报、漏报、瞒报等现象。</w:t>
      </w:r>
    </w:p>
    <w:p>
      <w:pPr>
        <w:spacing w:line="580" w:lineRule="exact"/>
        <w:ind w:firstLine="640" w:firstLineChars="200"/>
        <w:rPr>
          <w:rFonts w:hint="eastAsia" w:ascii="仿宋" w:hAnsi="仿宋" w:eastAsia="仿宋" w:cs="Times New Roman"/>
          <w:color w:val="000000"/>
          <w:sz w:val="32"/>
          <w:szCs w:val="20"/>
        </w:rPr>
      </w:pPr>
      <w:r>
        <w:rPr>
          <w:rFonts w:hint="eastAsia" w:ascii="楷体" w:hAnsi="楷体" w:eastAsia="楷体" w:cs="方正楷体_GBK"/>
          <w:color w:val="000000"/>
          <w:sz w:val="32"/>
          <w:szCs w:val="32"/>
        </w:rPr>
        <w:t>（三）加快构建地质灾害隐患风险综合防御体系。</w:t>
      </w:r>
      <w:r>
        <w:rPr>
          <w:rFonts w:hint="eastAsia" w:ascii="仿宋" w:hAnsi="仿宋" w:eastAsia="仿宋" w:cs="Times New Roman"/>
          <w:color w:val="000000"/>
          <w:sz w:val="32"/>
          <w:szCs w:val="20"/>
        </w:rPr>
        <w:t>深入推进地质灾害隐患“空-天-地”一体化监测识别体系建设，提高遥感识别技术水平和精度，开展县域内中、高、极高风险区内崩塌、滑坡、泥石流及斜坡地质灾害隐患精准调查。常态化组织开展工程领域和矿山领域地质灾害隐患排查整治，并督促项目业主切实做好地质灾害防灾减灾工作。进一步提高群测群防员补助标准，提升群测群防信息化水平，探索地质灾害风险区监测预警技术方法与管理模式，增派驻县联乡专家队伍力量，提升监测预警精准度及响应水平。从地质灾害防治资金来源、财政税收、人员保障、项目审批、社会资本准入等方面研究支持政策，建立权责清晰、管理科学、运转高效、监管闭环的工作机制。</w:t>
      </w:r>
    </w:p>
    <w:p>
      <w:pPr>
        <w:spacing w:line="580" w:lineRule="exact"/>
        <w:ind w:firstLine="643" w:firstLineChars="200"/>
        <w:outlineLvl w:val="1"/>
        <w:rPr>
          <w:rFonts w:hint="eastAsia" w:ascii="仿宋" w:hAnsi="仿宋" w:eastAsia="仿宋" w:cs="仿宋"/>
          <w:color w:val="000000"/>
          <w:sz w:val="32"/>
          <w:szCs w:val="32"/>
        </w:rPr>
      </w:pPr>
      <w:r>
        <w:rPr>
          <w:rFonts w:hint="eastAsia" w:ascii="楷体" w:hAnsi="楷体" w:eastAsia="楷体" w:cs="方正楷体_GBK"/>
          <w:b/>
          <w:color w:val="000000"/>
          <w:sz w:val="32"/>
          <w:szCs w:val="32"/>
        </w:rPr>
        <w:t>（四）</w:t>
      </w:r>
      <w:bookmarkEnd w:id="2"/>
      <w:r>
        <w:rPr>
          <w:rFonts w:hint="eastAsia" w:ascii="楷体" w:hAnsi="楷体" w:eastAsia="楷体" w:cs="方正楷体_GBK"/>
          <w:b/>
          <w:color w:val="000000"/>
          <w:sz w:val="32"/>
          <w:szCs w:val="32"/>
        </w:rPr>
        <w:t>持续深化开展地质灾害综合防治</w:t>
      </w:r>
      <w:r>
        <w:rPr>
          <w:rFonts w:ascii="楷体" w:hAnsi="楷体" w:eastAsia="楷体" w:cs="方正楷体_GBK"/>
          <w:b/>
          <w:color w:val="000000"/>
          <w:sz w:val="32"/>
          <w:szCs w:val="32"/>
        </w:rPr>
        <w:t>项目</w:t>
      </w:r>
      <w:r>
        <w:rPr>
          <w:rFonts w:hint="eastAsia" w:ascii="楷体" w:hAnsi="楷体" w:eastAsia="楷体" w:cs="方正楷体_GBK"/>
          <w:b/>
          <w:color w:val="000000"/>
          <w:sz w:val="32"/>
          <w:szCs w:val="32"/>
        </w:rPr>
        <w:t>实施</w:t>
      </w:r>
      <w:r>
        <w:rPr>
          <w:rFonts w:ascii="楷体" w:hAnsi="楷体" w:eastAsia="楷体" w:cs="方正楷体_GBK"/>
          <w:b/>
          <w:color w:val="000000"/>
          <w:sz w:val="32"/>
          <w:szCs w:val="32"/>
        </w:rPr>
        <w:t>。</w:t>
      </w:r>
      <w:r>
        <w:rPr>
          <w:rFonts w:hint="eastAsia" w:ascii="仿宋" w:hAnsi="仿宋" w:eastAsia="仿宋" w:cs="方正仿宋_GBK"/>
          <w:b/>
          <w:color w:val="000000"/>
          <w:sz w:val="32"/>
          <w:szCs w:val="32"/>
          <w:lang w:val="zh-CN"/>
        </w:rPr>
        <w:t>一是</w:t>
      </w:r>
      <w:r>
        <w:rPr>
          <w:rFonts w:ascii="仿宋" w:hAnsi="仿宋" w:eastAsia="仿宋" w:cs="方正仿宋_GBK"/>
          <w:color w:val="000000"/>
          <w:sz w:val="32"/>
          <w:szCs w:val="32"/>
          <w:lang w:val="zh-CN"/>
        </w:rPr>
        <w:t>持续深化</w:t>
      </w:r>
      <w:r>
        <w:rPr>
          <w:rFonts w:hint="eastAsia" w:ascii="仿宋" w:hAnsi="仿宋" w:eastAsia="仿宋" w:cs="方正仿宋_GBK"/>
          <w:color w:val="000000"/>
          <w:sz w:val="32"/>
          <w:szCs w:val="32"/>
          <w:lang w:val="zh-CN"/>
        </w:rPr>
        <w:t>开展</w:t>
      </w:r>
      <w:r>
        <w:rPr>
          <w:rFonts w:ascii="仿宋" w:hAnsi="仿宋" w:eastAsia="仿宋" w:cs="方正仿宋_GBK"/>
          <w:color w:val="000000"/>
          <w:sz w:val="32"/>
          <w:szCs w:val="32"/>
          <w:lang w:val="zh-CN"/>
        </w:rPr>
        <w:t>调查评价</w:t>
      </w:r>
      <w:r>
        <w:rPr>
          <w:rFonts w:hint="eastAsia" w:ascii="仿宋" w:hAnsi="仿宋" w:eastAsia="仿宋" w:cs="方正仿宋_GBK"/>
          <w:color w:val="000000"/>
          <w:sz w:val="32"/>
          <w:szCs w:val="32"/>
          <w:lang w:val="zh-CN"/>
        </w:rPr>
        <w:t>。充分发挥</w:t>
      </w:r>
      <w:r>
        <w:rPr>
          <w:rFonts w:hint="eastAsia" w:ascii="仿宋" w:hAnsi="仿宋" w:eastAsia="仿宋" w:cs="方正仿宋_GBK"/>
          <w:color w:val="000000"/>
          <w:sz w:val="32"/>
          <w:szCs w:val="32"/>
        </w:rPr>
        <w:t>云南省地质灾害隐患识别中心作用，继续</w:t>
      </w:r>
      <w:r>
        <w:rPr>
          <w:rFonts w:ascii="仿宋" w:hAnsi="仿宋" w:eastAsia="仿宋" w:cs="方正仿宋_GBK"/>
          <w:color w:val="000000"/>
          <w:sz w:val="32"/>
          <w:szCs w:val="32"/>
        </w:rPr>
        <w:t>开展</w:t>
      </w:r>
      <w:r>
        <w:rPr>
          <w:rFonts w:hint="eastAsia" w:ascii="仿宋" w:hAnsi="仿宋" w:eastAsia="仿宋" w:cs="方正仿宋_GBK"/>
          <w:color w:val="000000"/>
          <w:sz w:val="32"/>
          <w:szCs w:val="32"/>
        </w:rPr>
        <w:t>全省地质灾害隐患遥感识别监测和</w:t>
      </w:r>
      <w:r>
        <w:rPr>
          <w:rFonts w:ascii="仿宋" w:hAnsi="仿宋" w:eastAsia="仿宋" w:cs="方正仿宋_GBK"/>
          <w:color w:val="000000"/>
          <w:sz w:val="32"/>
          <w:szCs w:val="32"/>
        </w:rPr>
        <w:t>地面核证</w:t>
      </w:r>
      <w:r>
        <w:rPr>
          <w:rFonts w:hint="eastAsia" w:ascii="仿宋" w:hAnsi="仿宋" w:eastAsia="仿宋" w:cs="方正仿宋_GBK"/>
          <w:color w:val="000000"/>
          <w:sz w:val="32"/>
          <w:szCs w:val="32"/>
        </w:rPr>
        <w:t>，启动开展1</w:t>
      </w:r>
      <w:r>
        <w:rPr>
          <w:rFonts w:ascii="仿宋" w:hAnsi="仿宋" w:eastAsia="仿宋" w:cs="方正仿宋_GBK"/>
          <w:color w:val="000000"/>
          <w:sz w:val="32"/>
          <w:szCs w:val="32"/>
        </w:rPr>
        <w:t>5</w:t>
      </w:r>
      <w:r>
        <w:rPr>
          <w:rFonts w:hint="eastAsia" w:ascii="仿宋" w:hAnsi="仿宋" w:eastAsia="仿宋" w:cs="方正仿宋_GBK"/>
          <w:color w:val="000000"/>
          <w:sz w:val="32"/>
          <w:szCs w:val="32"/>
        </w:rPr>
        <w:t>个县（市、区）地质灾害风险精准化调查。</w:t>
      </w:r>
      <w:r>
        <w:rPr>
          <w:rFonts w:hint="eastAsia" w:ascii="仿宋" w:hAnsi="仿宋" w:eastAsia="仿宋" w:cs="方正仿宋_GBK"/>
          <w:b/>
          <w:color w:val="000000"/>
          <w:sz w:val="32"/>
          <w:szCs w:val="32"/>
          <w:lang w:val="zh-CN"/>
        </w:rPr>
        <w:t>二是</w:t>
      </w:r>
      <w:r>
        <w:rPr>
          <w:rFonts w:hint="eastAsia" w:ascii="仿宋" w:hAnsi="仿宋" w:eastAsia="仿宋" w:cs="方正仿宋_GBK"/>
          <w:color w:val="000000"/>
          <w:sz w:val="32"/>
          <w:szCs w:val="32"/>
          <w:lang w:val="zh-CN"/>
        </w:rPr>
        <w:t>持续深化开展地质灾害监测预警。</w:t>
      </w:r>
      <w:r>
        <w:rPr>
          <w:rFonts w:hint="eastAsia" w:ascii="仿宋" w:hAnsi="仿宋" w:eastAsia="仿宋" w:cs="方正仿宋_GBK"/>
          <w:color w:val="000000"/>
          <w:sz w:val="32"/>
          <w:szCs w:val="32"/>
        </w:rPr>
        <w:t>要着力进行现有地质灾害监测预警系统运行维护与提升改造，加快推进分区域分类型地质灾害预报预警、危险性预测等模型研究与构建，</w:t>
      </w:r>
      <w:r>
        <w:rPr>
          <w:rFonts w:hint="eastAsia" w:ascii="仿宋" w:hAnsi="仿宋" w:eastAsia="仿宋" w:cs="方正仿宋_GBK"/>
          <w:color w:val="000000"/>
          <w:sz w:val="32"/>
          <w:szCs w:val="32"/>
          <w:lang w:val="zh-CN"/>
        </w:rPr>
        <w:t>新增</w:t>
      </w:r>
      <w:r>
        <w:rPr>
          <w:rFonts w:ascii="仿宋" w:hAnsi="仿宋" w:eastAsia="仿宋" w:cs="方正仿宋_GBK"/>
          <w:color w:val="000000"/>
          <w:sz w:val="32"/>
          <w:szCs w:val="32"/>
        </w:rPr>
        <w:t>8</w:t>
      </w:r>
      <w:r>
        <w:rPr>
          <w:rFonts w:hint="eastAsia" w:ascii="仿宋" w:hAnsi="仿宋" w:eastAsia="仿宋" w:cs="方正仿宋_GBK"/>
          <w:color w:val="000000"/>
          <w:sz w:val="32"/>
          <w:szCs w:val="32"/>
        </w:rPr>
        <w:t>个县“隐患点+风险区”双控试点建设，加强“网格巡查员+监测设备+气象风险预警”相结合的风险防控模式应用研究，探索“一区一码、一码管灾”的二维码管理手段技术推广和应用。</w:t>
      </w:r>
      <w:r>
        <w:rPr>
          <w:rFonts w:hint="eastAsia" w:ascii="仿宋" w:hAnsi="仿宋" w:eastAsia="仿宋" w:cs="方正仿宋_GBK"/>
          <w:b/>
          <w:color w:val="000000"/>
          <w:sz w:val="32"/>
          <w:szCs w:val="32"/>
          <w:lang w:val="zh-CN"/>
        </w:rPr>
        <w:t>三是</w:t>
      </w:r>
      <w:r>
        <w:rPr>
          <w:rFonts w:hint="eastAsia" w:ascii="仿宋" w:hAnsi="仿宋" w:eastAsia="仿宋" w:cs="方正仿宋_GBK"/>
          <w:color w:val="000000"/>
          <w:sz w:val="32"/>
          <w:szCs w:val="32"/>
          <w:lang w:val="zh-CN"/>
        </w:rPr>
        <w:t>稳步推进综合治理和避险搬迁。各地</w:t>
      </w:r>
      <w:r>
        <w:rPr>
          <w:rFonts w:hint="eastAsia" w:ascii="仿宋" w:hAnsi="仿宋" w:eastAsia="仿宋" w:cs="方正仿宋_GBK"/>
          <w:color w:val="000000"/>
          <w:sz w:val="32"/>
          <w:szCs w:val="32"/>
        </w:rPr>
        <w:t>对达到要求</w:t>
      </w:r>
      <w:r>
        <w:rPr>
          <w:rFonts w:ascii="仿宋" w:hAnsi="仿宋" w:eastAsia="仿宋" w:cs="方正仿宋_GBK"/>
          <w:color w:val="000000"/>
          <w:sz w:val="32"/>
          <w:szCs w:val="32"/>
        </w:rPr>
        <w:t>的</w:t>
      </w:r>
      <w:r>
        <w:rPr>
          <w:rFonts w:hint="eastAsia" w:ascii="仿宋" w:hAnsi="仿宋" w:eastAsia="仿宋" w:cs="方正仿宋_GBK"/>
          <w:color w:val="000000"/>
          <w:sz w:val="32"/>
          <w:szCs w:val="32"/>
        </w:rPr>
        <w:t>项目及时录入项目库，积极争取资金支持，</w:t>
      </w:r>
      <w:r>
        <w:rPr>
          <w:rFonts w:ascii="仿宋" w:hAnsi="仿宋" w:eastAsia="仿宋" w:cs="方正仿宋_GBK"/>
          <w:color w:val="000000"/>
          <w:sz w:val="32"/>
          <w:szCs w:val="32"/>
        </w:rPr>
        <w:t>加强清理滞后</w:t>
      </w:r>
      <w:r>
        <w:rPr>
          <w:rFonts w:hint="eastAsia" w:ascii="仿宋" w:hAnsi="仿宋" w:eastAsia="仿宋" w:cs="方正仿宋_GBK"/>
          <w:color w:val="000000"/>
          <w:sz w:val="32"/>
          <w:szCs w:val="32"/>
        </w:rPr>
        <w:t>治理</w:t>
      </w:r>
      <w:r>
        <w:rPr>
          <w:rFonts w:ascii="仿宋" w:hAnsi="仿宋" w:eastAsia="仿宋" w:cs="方正仿宋_GBK"/>
          <w:color w:val="000000"/>
          <w:sz w:val="32"/>
          <w:szCs w:val="32"/>
        </w:rPr>
        <w:t>项目和进度整改</w:t>
      </w:r>
      <w:r>
        <w:rPr>
          <w:rFonts w:hint="eastAsia" w:ascii="仿宋" w:hAnsi="仿宋" w:eastAsia="仿宋" w:cs="方正仿宋_GBK"/>
          <w:color w:val="000000"/>
          <w:sz w:val="32"/>
          <w:szCs w:val="32"/>
        </w:rPr>
        <w:t>督促</w:t>
      </w:r>
      <w:r>
        <w:rPr>
          <w:rFonts w:ascii="仿宋" w:hAnsi="仿宋" w:eastAsia="仿宋" w:cs="方正仿宋_GBK"/>
          <w:color w:val="000000"/>
          <w:sz w:val="32"/>
          <w:szCs w:val="32"/>
        </w:rPr>
        <w:t>，</w:t>
      </w:r>
      <w:r>
        <w:rPr>
          <w:rFonts w:hint="eastAsia" w:ascii="仿宋" w:hAnsi="仿宋" w:eastAsia="仿宋" w:cs="方正仿宋_GBK"/>
          <w:color w:val="000000"/>
          <w:sz w:val="32"/>
          <w:szCs w:val="32"/>
        </w:rPr>
        <w:t>加快推进在建治理项目进度、质量和资金执行，</w:t>
      </w:r>
      <w:r>
        <w:rPr>
          <w:rFonts w:ascii="仿宋" w:hAnsi="仿宋" w:eastAsia="仿宋" w:cs="方正仿宋_GBK"/>
          <w:color w:val="000000"/>
          <w:sz w:val="32"/>
          <w:szCs w:val="32"/>
        </w:rPr>
        <w:t>尽快组织</w:t>
      </w:r>
      <w:r>
        <w:rPr>
          <w:rFonts w:hint="eastAsia" w:ascii="仿宋" w:hAnsi="仿宋" w:eastAsia="仿宋" w:cs="方正仿宋_GBK"/>
          <w:color w:val="000000"/>
          <w:sz w:val="32"/>
          <w:szCs w:val="32"/>
        </w:rPr>
        <w:t>已完工项目</w:t>
      </w:r>
      <w:r>
        <w:rPr>
          <w:rFonts w:ascii="仿宋" w:hAnsi="仿宋" w:eastAsia="仿宋" w:cs="方正仿宋_GBK"/>
          <w:color w:val="000000"/>
          <w:sz w:val="32"/>
          <w:szCs w:val="32"/>
        </w:rPr>
        <w:t>验收</w:t>
      </w:r>
      <w:r>
        <w:rPr>
          <w:rFonts w:hint="eastAsia" w:ascii="仿宋" w:hAnsi="仿宋" w:eastAsia="仿宋" w:cs="方正仿宋_GBK"/>
          <w:color w:val="000000"/>
          <w:sz w:val="32"/>
          <w:szCs w:val="32"/>
        </w:rPr>
        <w:t>和</w:t>
      </w:r>
      <w:r>
        <w:rPr>
          <w:rFonts w:ascii="仿宋" w:hAnsi="仿宋" w:eastAsia="仿宋" w:cs="方正仿宋_GBK"/>
          <w:color w:val="000000"/>
          <w:sz w:val="32"/>
          <w:szCs w:val="32"/>
        </w:rPr>
        <w:t>移交管护</w:t>
      </w:r>
      <w:r>
        <w:rPr>
          <w:rFonts w:hint="eastAsia" w:ascii="仿宋" w:hAnsi="仿宋" w:eastAsia="仿宋" w:cs="方正仿宋_GBK"/>
          <w:color w:val="000000"/>
          <w:sz w:val="32"/>
          <w:szCs w:val="32"/>
        </w:rPr>
        <w:t>。按照“省级指导、州市统筹、县级负责、乡镇落实”的工作机制，有力有序推进避险移民搬迁工作，着力开展以往安排但无法实施搬迁避让项目的专项清理工作，</w:t>
      </w:r>
      <w:r>
        <w:rPr>
          <w:rFonts w:ascii="仿宋" w:hAnsi="仿宋" w:eastAsia="仿宋" w:cs="Times New Roman"/>
          <w:color w:val="000000"/>
          <w:kern w:val="0"/>
          <w:sz w:val="32"/>
          <w:szCs w:val="32"/>
        </w:rPr>
        <w:t>确保资金使用规范、安全、高效</w:t>
      </w:r>
      <w:r>
        <w:rPr>
          <w:rFonts w:hint="eastAsia" w:ascii="仿宋" w:hAnsi="仿宋" w:eastAsia="仿宋" w:cs="方正仿宋_GBK"/>
          <w:color w:val="000000"/>
          <w:sz w:val="32"/>
          <w:szCs w:val="32"/>
        </w:rPr>
        <w:t>。</w:t>
      </w:r>
      <w:r>
        <w:rPr>
          <w:rFonts w:hint="eastAsia" w:ascii="仿宋" w:hAnsi="仿宋" w:eastAsia="仿宋" w:cs="方正仿宋_GBK"/>
          <w:b/>
          <w:color w:val="000000"/>
          <w:sz w:val="32"/>
          <w:szCs w:val="32"/>
        </w:rPr>
        <w:t>四是</w:t>
      </w:r>
      <w:r>
        <w:rPr>
          <w:rFonts w:hint="eastAsia" w:ascii="仿宋" w:hAnsi="仿宋" w:eastAsia="仿宋" w:cs="Times New Roman"/>
          <w:color w:val="000000"/>
          <w:kern w:val="0"/>
          <w:sz w:val="32"/>
          <w:szCs w:val="32"/>
        </w:rPr>
        <w:t>提升应急救援技术装备水平。</w:t>
      </w:r>
      <w:r>
        <w:rPr>
          <w:rFonts w:hint="eastAsia" w:ascii="仿宋" w:hAnsi="仿宋" w:eastAsia="仿宋" w:cs="方正仿宋_GBK"/>
          <w:color w:val="000000"/>
          <w:sz w:val="32"/>
          <w:szCs w:val="32"/>
        </w:rPr>
        <w:t>推动地质灾害应急专业队伍配置专业化高新技术装备、引进集成应用技术系统，满足应急调查、监测预警、灾情险情评估和决策支持等应急救援技术支撑工作需求。</w:t>
      </w:r>
    </w:p>
    <w:p>
      <w:pPr>
        <w:spacing w:line="560" w:lineRule="exact"/>
        <w:ind w:firstLine="643" w:firstLineChars="200"/>
        <w:jc w:val="left"/>
        <w:rPr>
          <w:rFonts w:hint="eastAsia" w:ascii="仿宋" w:hAnsi="仿宋" w:eastAsia="仿宋" w:cs="Times New Roman"/>
          <w:color w:val="000000"/>
          <w:kern w:val="0"/>
          <w:sz w:val="32"/>
          <w:szCs w:val="32"/>
        </w:rPr>
      </w:pPr>
      <w:r>
        <w:rPr>
          <w:rFonts w:hint="eastAsia" w:ascii="楷体" w:hAnsi="楷体" w:eastAsia="楷体" w:cs="方正楷体_GBK"/>
          <w:b/>
          <w:color w:val="000000"/>
          <w:sz w:val="32"/>
          <w:szCs w:val="32"/>
        </w:rPr>
        <w:t>（五）全力推动国债项目高质量实施。</w:t>
      </w:r>
      <w:r>
        <w:rPr>
          <w:rFonts w:hint="eastAsia" w:ascii="仿宋" w:hAnsi="仿宋" w:eastAsia="仿宋" w:cs="Times New Roman"/>
          <w:color w:val="000000"/>
          <w:kern w:val="0"/>
          <w:sz w:val="32"/>
          <w:szCs w:val="32"/>
        </w:rPr>
        <w:t>2023年增发国债项目是党中央、国务院关于防灾救灾减灾的重大决策部署，是关系人民群众生命财产安全的重要之举，是保障经济社会高质量发展的长远之策。各级相关</w:t>
      </w:r>
      <w:r>
        <w:rPr>
          <w:rFonts w:ascii="仿宋" w:hAnsi="仿宋" w:eastAsia="仿宋" w:cs="Times New Roman"/>
          <w:color w:val="000000"/>
          <w:kern w:val="0"/>
          <w:sz w:val="32"/>
          <w:szCs w:val="32"/>
        </w:rPr>
        <w:t>部门</w:t>
      </w:r>
      <w:r>
        <w:rPr>
          <w:rFonts w:hint="eastAsia" w:ascii="仿宋" w:hAnsi="仿宋" w:eastAsia="仿宋" w:cs="Times New Roman"/>
          <w:color w:val="000000"/>
          <w:kern w:val="0"/>
          <w:sz w:val="32"/>
          <w:szCs w:val="32"/>
        </w:rPr>
        <w:t>要加强沟通协调，严格按照项目申报时承诺的审批手续预计办结时间，加快办理用地、规划等各项审批手续，确保项目按承诺的时间开工建设，并</w:t>
      </w:r>
      <w:r>
        <w:rPr>
          <w:rFonts w:ascii="仿宋" w:hAnsi="仿宋" w:eastAsia="仿宋" w:cs="Times New Roman"/>
          <w:color w:val="000000"/>
          <w:kern w:val="0"/>
          <w:sz w:val="32"/>
          <w:szCs w:val="32"/>
        </w:rPr>
        <w:t>紧盯</w:t>
      </w:r>
      <w:r>
        <w:rPr>
          <w:rFonts w:hint="eastAsia" w:ascii="仿宋" w:hAnsi="仿宋" w:eastAsia="仿宋" w:cs="Times New Roman"/>
          <w:color w:val="000000"/>
          <w:kern w:val="0"/>
          <w:sz w:val="32"/>
          <w:szCs w:val="32"/>
        </w:rPr>
        <w:t>各</w:t>
      </w:r>
      <w:r>
        <w:rPr>
          <w:rFonts w:ascii="仿宋" w:hAnsi="仿宋" w:eastAsia="仿宋" w:cs="Times New Roman"/>
          <w:color w:val="000000"/>
          <w:kern w:val="0"/>
          <w:sz w:val="32"/>
          <w:szCs w:val="32"/>
        </w:rPr>
        <w:t>时间节点，</w:t>
      </w:r>
      <w:r>
        <w:rPr>
          <w:rFonts w:hint="eastAsia" w:ascii="仿宋" w:hAnsi="仿宋" w:eastAsia="仿宋" w:cs="Times New Roman"/>
          <w:color w:val="000000"/>
          <w:kern w:val="0"/>
          <w:sz w:val="32"/>
          <w:szCs w:val="32"/>
        </w:rPr>
        <w:t>制定好整体工作计划，在确保工程质量和安全的前提下，加快项目建设进度，形成更多实物工作量，确保早日建成发挥效益。</w:t>
      </w:r>
      <w:r>
        <w:rPr>
          <w:rFonts w:hint="eastAsia" w:ascii="仿宋" w:hAnsi="仿宋" w:eastAsia="仿宋" w:cs="仿宋"/>
          <w:sz w:val="32"/>
          <w:szCs w:val="32"/>
        </w:rPr>
        <w:t>各级自然资源部门要严格遵守财政部门关于国债资金监管的有关规定和要求，盯紧盯牢增发国债资金全流程，确保资金使用的真实性、合规性、有效性。</w:t>
      </w:r>
    </w:p>
    <w:p>
      <w:pPr>
        <w:spacing w:line="580" w:lineRule="exact"/>
        <w:ind w:firstLine="643" w:firstLineChars="200"/>
        <w:outlineLvl w:val="1"/>
        <w:rPr>
          <w:rFonts w:hint="eastAsia" w:ascii="仿宋" w:hAnsi="仿宋" w:eastAsia="仿宋" w:cs="方正仿宋_GBK"/>
          <w:color w:val="000000"/>
          <w:sz w:val="32"/>
          <w:szCs w:val="32"/>
        </w:rPr>
      </w:pPr>
      <w:r>
        <w:rPr>
          <w:rFonts w:hint="eastAsia" w:ascii="楷体" w:hAnsi="楷体" w:eastAsia="楷体" w:cs="方正楷体_GBK"/>
          <w:b/>
          <w:color w:val="000000"/>
          <w:sz w:val="32"/>
          <w:szCs w:val="32"/>
        </w:rPr>
        <w:t>（六）持续推进地质灾害防治科技</w:t>
      </w:r>
      <w:r>
        <w:rPr>
          <w:rFonts w:ascii="楷体" w:hAnsi="楷体" w:eastAsia="楷体" w:cs="方正楷体_GBK"/>
          <w:b/>
          <w:color w:val="000000"/>
          <w:sz w:val="32"/>
          <w:szCs w:val="32"/>
        </w:rPr>
        <w:t>水平</w:t>
      </w:r>
      <w:r>
        <w:rPr>
          <w:rFonts w:hint="eastAsia" w:ascii="楷体" w:hAnsi="楷体" w:eastAsia="楷体" w:cs="方正楷体_GBK"/>
          <w:b/>
          <w:color w:val="000000"/>
          <w:sz w:val="32"/>
          <w:szCs w:val="32"/>
        </w:rPr>
        <w:t>。</w:t>
      </w:r>
      <w:r>
        <w:rPr>
          <w:rFonts w:hint="eastAsia" w:ascii="仿宋" w:hAnsi="仿宋" w:eastAsia="仿宋" w:cs="方正仿宋_GBK"/>
          <w:color w:val="000000"/>
          <w:sz w:val="32"/>
          <w:szCs w:val="32"/>
        </w:rPr>
        <w:t>充分发挥自然资源部批准的重点实验室平台功能作用，加强地质灾害防治产、学、研体系建设，拓展与相邻行业与地质灾害科研的密切融合，培养复合型地质灾害防治人才。以“提技术、强装备、稳支撑”为目标，通过建成省级地质灾害隐患识别中心，加强科技支撑能力。逐步建成地质灾害远程会商系统和国家-省-市三级互联互通地质灾害气象风险预警系统，完善地质灾害信息化平台服务功能，明显提升全省地质灾害防治能力。全力</w:t>
      </w:r>
      <w:r>
        <w:rPr>
          <w:rFonts w:ascii="仿宋" w:hAnsi="仿宋" w:eastAsia="仿宋" w:cs="方正仿宋_GBK"/>
          <w:color w:val="000000"/>
          <w:sz w:val="32"/>
          <w:szCs w:val="32"/>
        </w:rPr>
        <w:t>推进</w:t>
      </w:r>
      <w:r>
        <w:rPr>
          <w:rFonts w:hint="eastAsia" w:ascii="方正仿宋_GBK" w:hAnsi="方正仿宋_GBK" w:eastAsia="方正仿宋_GBK" w:cs="方正仿宋_GBK"/>
          <w:sz w:val="32"/>
          <w:szCs w:val="32"/>
        </w:rPr>
        <w:t>乌蒙山区重大地质灾害问题与科技支撑研究，推动“乌蒙山区重大地质灾害易灾机理、监测预警和风险防控研究与推广”重大科技专项研究工作，同时，努力推动云南怒江流域上游段重大泥石流灾害数字孪生监测预警技术研究与示范应用，为下一步有效开展类似地质条件地质灾害防治工作打好基础。</w:t>
      </w:r>
    </w:p>
    <w:p>
      <w:pPr>
        <w:widowControl w:val="0"/>
        <w:autoSpaceDE w:val="0"/>
        <w:autoSpaceDN w:val="0"/>
        <w:adjustRightInd w:val="0"/>
        <w:spacing w:line="580" w:lineRule="exact"/>
        <w:rPr>
          <w:rFonts w:hint="eastAsia" w:ascii="仿宋" w:hAnsi="仿宋" w:eastAsia="仿宋" w:cs="Calibri"/>
          <w:color w:val="000000"/>
          <w:sz w:val="32"/>
          <w:szCs w:val="32"/>
          <w:lang w:val="en-US" w:eastAsia="zh-CN" w:bidi="ar-SA"/>
        </w:rPr>
      </w:pPr>
    </w:p>
    <w:p>
      <w:pPr>
        <w:widowControl w:val="0"/>
        <w:autoSpaceDE w:val="0"/>
        <w:autoSpaceDN w:val="0"/>
        <w:adjustRightInd w:val="0"/>
        <w:spacing w:line="580" w:lineRule="exact"/>
        <w:ind w:firstLine="640" w:firstLineChars="200"/>
        <w:rPr>
          <w:rFonts w:ascii="仿宋" w:hAnsi="仿宋" w:eastAsia="仿宋" w:cs="Calibri"/>
          <w:color w:val="000000"/>
          <w:sz w:val="32"/>
          <w:szCs w:val="32"/>
          <w:lang w:val="en-US" w:eastAsia="zh-CN" w:bidi="ar-SA"/>
        </w:rPr>
      </w:pPr>
      <w:r>
        <w:rPr>
          <w:rFonts w:hint="eastAsia" w:ascii="仿宋" w:hAnsi="仿宋" w:eastAsia="仿宋" w:cs="Calibri"/>
          <w:color w:val="000000"/>
          <w:sz w:val="32"/>
          <w:szCs w:val="32"/>
          <w:lang w:val="en-US" w:eastAsia="zh-CN" w:bidi="ar-SA"/>
        </w:rPr>
        <w:t>附图：202</w:t>
      </w:r>
      <w:r>
        <w:rPr>
          <w:rFonts w:ascii="仿宋" w:hAnsi="仿宋" w:eastAsia="仿宋" w:cs="Calibri"/>
          <w:color w:val="000000"/>
          <w:sz w:val="32"/>
          <w:szCs w:val="32"/>
          <w:lang w:val="en-US" w:eastAsia="zh-CN" w:bidi="ar-SA"/>
        </w:rPr>
        <w:t>4</w:t>
      </w:r>
      <w:r>
        <w:rPr>
          <w:rFonts w:hint="eastAsia" w:ascii="仿宋" w:hAnsi="仿宋" w:eastAsia="仿宋" w:cs="Calibri"/>
          <w:color w:val="000000"/>
          <w:sz w:val="32"/>
          <w:szCs w:val="32"/>
          <w:lang w:val="en-US" w:eastAsia="zh-CN" w:bidi="ar-SA"/>
        </w:rPr>
        <w:t>年云南省地质灾害易发性趋势预测分区图</w:t>
      </w: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hint="eastAsia" w:ascii="仿宋" w:hAnsi="仿宋" w:eastAsia="仿宋" w:cs="Calibri"/>
          <w:color w:val="000000"/>
          <w:sz w:val="32"/>
          <w:szCs w:val="32"/>
          <w:lang w:val="en-US" w:eastAsia="zh-CN" w:bidi="ar-SA"/>
        </w:rPr>
      </w:pPr>
    </w:p>
    <w:p>
      <w:pPr>
        <w:widowControl w:val="0"/>
        <w:autoSpaceDE w:val="0"/>
        <w:autoSpaceDN w:val="0"/>
        <w:adjustRightInd w:val="0"/>
        <w:spacing w:line="580" w:lineRule="exact"/>
        <w:rPr>
          <w:rFonts w:hint="eastAsia" w:ascii="黑体" w:hAnsi="黑体" w:eastAsia="黑体" w:cs="Calibri"/>
          <w:color w:val="000000"/>
          <w:sz w:val="32"/>
          <w:szCs w:val="32"/>
          <w:lang w:val="en-US" w:eastAsia="zh-CN" w:bidi="ar-SA"/>
        </w:rPr>
      </w:pPr>
      <w:r>
        <w:rPr>
          <w:rFonts w:hint="eastAsia" w:ascii="黑体" w:hAnsi="黑体" w:eastAsia="黑体" w:cs="Calibri"/>
          <w:color w:val="000000"/>
          <w:sz w:val="32"/>
          <w:szCs w:val="32"/>
          <w:lang w:val="en-US" w:eastAsia="zh-CN" w:bidi="ar-SA"/>
        </w:rPr>
        <w:t>附图：</w:t>
      </w:r>
    </w:p>
    <w:p>
      <w:pPr>
        <w:rPr>
          <w:rFonts w:ascii="宋体" w:hAnsi="宋体" w:eastAsia="方正仿宋_GBK" w:cs="Times New Roman"/>
          <w:color w:val="000000"/>
          <w:sz w:val="32"/>
          <w:szCs w:val="32"/>
        </w:rPr>
      </w:pPr>
      <w:r>
        <w:rPr>
          <w:rFonts w:ascii="Times New Roman" w:hAnsi="Times New Roman" w:eastAsia="仿宋_GB2312" w:cs="Times New Roman"/>
          <w:color w:val="000000"/>
          <w:sz w:val="32"/>
          <w:szCs w:val="20"/>
        </w:rPr>
        <w:drawing>
          <wp:inline distT="0" distB="0" distL="114300" distR="114300">
            <wp:extent cx="5654040" cy="5553075"/>
            <wp:effectExtent l="0" t="0" r="3810"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6"/>
                    <a:srcRect l="14455" t="16927" r="8910" b="29774"/>
                    <a:stretch>
                      <a:fillRect/>
                    </a:stretch>
                  </pic:blipFill>
                  <pic:spPr>
                    <a:xfrm>
                      <a:off x="0" y="0"/>
                      <a:ext cx="5654040" cy="5553075"/>
                    </a:xfrm>
                    <a:prstGeom prst="rect">
                      <a:avLst/>
                    </a:prstGeom>
                    <a:noFill/>
                    <a:ln>
                      <a:noFill/>
                    </a:ln>
                  </pic:spPr>
                </pic:pic>
              </a:graphicData>
            </a:graphic>
          </wp:inline>
        </w:drawing>
      </w:r>
    </w:p>
    <w:p>
      <w:pPr>
        <w:pStyle w:val="6"/>
        <w:spacing w:after="0" w:line="560" w:lineRule="exact"/>
        <w:ind w:left="0" w:leftChars="0" w:firstLine="0" w:firstLineChars="0"/>
        <w:jc w:val="center"/>
        <w:rPr>
          <w:rFonts w:hint="eastAsia" w:ascii="黑体" w:hAnsi="黑体" w:eastAsia="黑体" w:cs="方正仿宋_GBK"/>
          <w:color w:val="000000"/>
          <w:sz w:val="32"/>
          <w:szCs w:val="32"/>
        </w:rPr>
      </w:pPr>
      <w:r>
        <w:rPr>
          <w:rFonts w:hint="eastAsia" w:ascii="仿宋" w:hAnsi="仿宋" w:eastAsia="仿宋" w:cs="方正黑体_GBK"/>
          <w:color w:val="000000"/>
          <w:sz w:val="28"/>
          <w:szCs w:val="28"/>
        </w:rPr>
        <w:t>202</w:t>
      </w:r>
      <w:r>
        <w:rPr>
          <w:rFonts w:ascii="仿宋" w:hAnsi="仿宋" w:eastAsia="仿宋" w:cs="方正黑体_GBK"/>
          <w:color w:val="000000"/>
          <w:sz w:val="28"/>
          <w:szCs w:val="28"/>
        </w:rPr>
        <w:t>4</w:t>
      </w:r>
      <w:r>
        <w:rPr>
          <w:rFonts w:hint="eastAsia" w:ascii="黑体" w:hAnsi="黑体" w:eastAsia="黑体" w:cs="方正黑体_GBK"/>
          <w:color w:val="000000"/>
          <w:sz w:val="28"/>
          <w:szCs w:val="28"/>
        </w:rPr>
        <w:t>年云南省地质灾害易发性趋势预测分区图</w:t>
      </w:r>
    </w:p>
    <w:p>
      <w:pPr>
        <w:rPr>
          <w:color w:val="auto"/>
        </w:rPr>
      </w:pPr>
    </w:p>
    <w:p>
      <w:bookmarkStart w:id="3" w:name="_GoBack"/>
      <w:bookmarkEnd w:id="3"/>
    </w:p>
    <w:sectPr>
      <w:footerReference r:id="rId3" w:type="default"/>
      <w:footerReference r:id="rId4" w:type="even"/>
      <w:pgSz w:w="11906" w:h="16838"/>
      <w:pgMar w:top="1871" w:right="1531" w:bottom="1871" w:left="1531" w:header="851" w:footer="992" w:gutter="0"/>
      <w:pgNumType w:start="1"/>
      <w:cols w:space="720" w:num="1"/>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NGQ3YjUwMTViZThiNGNjZGE5NTI5MzE1ZDNkMDgifQ=="/>
  </w:docVars>
  <w:rsids>
    <w:rsidRoot w:val="7EFC2EE1"/>
    <w:rsid w:val="01C516A1"/>
    <w:rsid w:val="0238044C"/>
    <w:rsid w:val="047258C7"/>
    <w:rsid w:val="05CE62E0"/>
    <w:rsid w:val="064177AA"/>
    <w:rsid w:val="07EA30E9"/>
    <w:rsid w:val="0835792E"/>
    <w:rsid w:val="08F66710"/>
    <w:rsid w:val="0A4B2F82"/>
    <w:rsid w:val="0A7656FA"/>
    <w:rsid w:val="0AFE4899"/>
    <w:rsid w:val="0C062C2F"/>
    <w:rsid w:val="0FA64FE5"/>
    <w:rsid w:val="0FAE0C91"/>
    <w:rsid w:val="11B470B1"/>
    <w:rsid w:val="13C23B0B"/>
    <w:rsid w:val="13C61ACD"/>
    <w:rsid w:val="151C3799"/>
    <w:rsid w:val="1763307A"/>
    <w:rsid w:val="17BB34D4"/>
    <w:rsid w:val="19480231"/>
    <w:rsid w:val="1A174258"/>
    <w:rsid w:val="1A2F63A2"/>
    <w:rsid w:val="1C523383"/>
    <w:rsid w:val="1D6051C9"/>
    <w:rsid w:val="1FE364A4"/>
    <w:rsid w:val="20316DB2"/>
    <w:rsid w:val="216B7714"/>
    <w:rsid w:val="22E846E5"/>
    <w:rsid w:val="23116F6F"/>
    <w:rsid w:val="24175CD2"/>
    <w:rsid w:val="24627D0E"/>
    <w:rsid w:val="255A40F4"/>
    <w:rsid w:val="25801D6A"/>
    <w:rsid w:val="267F7337"/>
    <w:rsid w:val="27537CDA"/>
    <w:rsid w:val="2C180B8D"/>
    <w:rsid w:val="2D566398"/>
    <w:rsid w:val="2E254D46"/>
    <w:rsid w:val="2E53226B"/>
    <w:rsid w:val="30301667"/>
    <w:rsid w:val="31AE3DFF"/>
    <w:rsid w:val="31E60784"/>
    <w:rsid w:val="33005EB6"/>
    <w:rsid w:val="33D61D32"/>
    <w:rsid w:val="350A0C28"/>
    <w:rsid w:val="3652650B"/>
    <w:rsid w:val="39305C77"/>
    <w:rsid w:val="3CFC1F8D"/>
    <w:rsid w:val="3D9C7583"/>
    <w:rsid w:val="43C01E88"/>
    <w:rsid w:val="49AC60B3"/>
    <w:rsid w:val="4AD14662"/>
    <w:rsid w:val="4C141812"/>
    <w:rsid w:val="4C716858"/>
    <w:rsid w:val="4EC975B3"/>
    <w:rsid w:val="50AE71B1"/>
    <w:rsid w:val="518F2F8C"/>
    <w:rsid w:val="51B07FF9"/>
    <w:rsid w:val="52FF05BB"/>
    <w:rsid w:val="539360C0"/>
    <w:rsid w:val="558651B1"/>
    <w:rsid w:val="56677E1F"/>
    <w:rsid w:val="586C56F4"/>
    <w:rsid w:val="58ED5B81"/>
    <w:rsid w:val="59490913"/>
    <w:rsid w:val="5950093A"/>
    <w:rsid w:val="59D021AA"/>
    <w:rsid w:val="5A7305E7"/>
    <w:rsid w:val="5B9D1953"/>
    <w:rsid w:val="5C6B6CFA"/>
    <w:rsid w:val="5CD57B3A"/>
    <w:rsid w:val="5FC01ED7"/>
    <w:rsid w:val="621D7858"/>
    <w:rsid w:val="62963BFD"/>
    <w:rsid w:val="62C371D1"/>
    <w:rsid w:val="645C2D80"/>
    <w:rsid w:val="6500002F"/>
    <w:rsid w:val="652C04A2"/>
    <w:rsid w:val="68C41083"/>
    <w:rsid w:val="68F46907"/>
    <w:rsid w:val="6956490A"/>
    <w:rsid w:val="6C1E4A4F"/>
    <w:rsid w:val="6CA47842"/>
    <w:rsid w:val="705B4861"/>
    <w:rsid w:val="73BC7A86"/>
    <w:rsid w:val="73BE1C74"/>
    <w:rsid w:val="75153AFB"/>
    <w:rsid w:val="779459B3"/>
    <w:rsid w:val="78004B75"/>
    <w:rsid w:val="78BE5468"/>
    <w:rsid w:val="7BF475C6"/>
    <w:rsid w:val="7C754207"/>
    <w:rsid w:val="7D296A53"/>
    <w:rsid w:val="7EFC2EE1"/>
    <w:rsid w:val="7F454217"/>
    <w:rsid w:val="7FD0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Default"/>
    <w:autoRedefine/>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6">
    <w:name w:val="BodyText1I2"/>
    <w:basedOn w:val="7"/>
    <w:autoRedefine/>
    <w:qFormat/>
    <w:uiPriority w:val="0"/>
    <w:pPr>
      <w:widowControl w:val="0"/>
      <w:spacing w:after="120"/>
      <w:ind w:left="420" w:leftChars="200" w:firstLine="420" w:firstLineChars="200"/>
      <w:jc w:val="both"/>
      <w:textAlignment w:val="baseline"/>
    </w:pPr>
    <w:rPr>
      <w:rFonts w:ascii="Calibri" w:hAnsi="Calibri" w:eastAsia="宋体" w:cs="Times New Roman"/>
      <w:kern w:val="2"/>
      <w:sz w:val="21"/>
      <w:szCs w:val="24"/>
      <w:lang w:val="en-US" w:eastAsia="zh-CN" w:bidi="ar-SA"/>
    </w:rPr>
  </w:style>
  <w:style w:type="paragraph" w:customStyle="1" w:styleId="7">
    <w:name w:val="BodyTextIndent"/>
    <w:autoRedefine/>
    <w:qFormat/>
    <w:uiPriority w:val="0"/>
    <w:pPr>
      <w:widowControl w:val="0"/>
      <w:spacing w:after="120"/>
      <w:ind w:left="420" w:leftChars="200"/>
      <w:jc w:val="both"/>
      <w:textAlignment w:val="baseline"/>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2024-03-28T09:21:00Z</dcterms:created>
  <dc:creator>微信用户</dc:creator>
  <cp:lastModifiedBy>微信用户</cp:lastModifiedBy>
  <dcterms:modified xsi:type="dcterms:W3CDTF">2024-03-28T09:21:30Z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07ADC95369B74F9FB85C5D6AB9E28F0D_11</vt:lpwstr>
  </property>
</Properties>
</file>