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rPr>
          <w:rFonts w:hint="default" w:ascii="Times New Roman" w:hAnsi="Times New Roman" w:eastAsia="方正大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spacing w:line="572" w:lineRule="exact"/>
        <w:jc w:val="center"/>
        <w:rPr>
          <w:rFonts w:hint="default" w:ascii="Times New Roman" w:hAnsi="Times New Roman" w:eastAsia="方正大标宋_GBK" w:cs="Times New Roman"/>
          <w:color w:val="auto"/>
          <w:sz w:val="44"/>
          <w:szCs w:val="44"/>
        </w:rPr>
      </w:pPr>
    </w:p>
    <w:p>
      <w:pPr>
        <w:spacing w:line="572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领取国家定期抚恤补助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待遇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的部分</w:t>
      </w:r>
    </w:p>
    <w:p>
      <w:pPr>
        <w:spacing w:line="572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优抚对象生活困难补助发放工作规程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为做好领取国家定期抚恤补助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待遇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的部分优抚对象生活困难补助金发放工作，确保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服务对象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精准认定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发放工作规范有序，特制定工作规程如下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领取国家定期抚恤补助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待遇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的优抚对象且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民政部门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审核确认和认定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的城乡最低生活保障对象和特困人员。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二、补助发放时间、标准和方式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（一）发放时间：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2022年1月1日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补助标准：每人每月400元。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（三）发放方式：社会化方式，从县级退役军人事务部门审批通过的次月起逐月发放。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三、审批程序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（一）个人申请。由本人（或其代理人）向其户籍所在村（居）退役军人服务站提出书面申请，填写《领取国家定期抚恤补助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待遇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的部分优抚对象生活困难补助审批表》，并提供本人身份证、户口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原件和复印件及近期1寸免冠白底照片3张或电子照片，以及民政部门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审批的城乡最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保障对象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和特困人员的相关证明材料。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（二）申请受理。村（居）退役军人服务站应对申请人或者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其代理人提交的材料进行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初核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，并与民政部门进行数据比对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材料齐备的，且在认定范围内的予以受理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，并于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7个工作日内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乡镇（街道）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；材料不齐备的或不在认定范围内的，应当一次性告知不予受理的理由或应补齐提交的材料清单。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审批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乡镇（街道）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完毕后应在申请人所在乡镇（街道）、村（居），采取适当方式，对拟批准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个工作日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公示。县级退役军人事务部门自收到乡镇（街道）、村（居）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初核、审核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意见、相关材料及公示意见的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个工作日内作出审批决定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并按规定发放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四、生活困难补助的停止或取消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  有下列情形之一，经乡镇（街道）核查，县级退役军人事务部门核定后，从次月起中止或取消领取生活困难补助金：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  （一）死亡的；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  （二）户籍迁出我省的；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  （三）城乡最低生活保障对象和特困人员动态调整退出或终止救助的；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958" w:leftChars="304" w:right="0" w:rightChars="0" w:hanging="32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（四）被判处有期徒刑、剥夺政治权利或者被通缉期间的；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958" w:leftChars="304" w:right="0" w:rightChars="0" w:hanging="32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（五）被判处死刑、无期徒刑的；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（六）其他不符合领取补助条件的。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.1领取国家定期抚恤补助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待遇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的部分优抚对象生活困难补助审批表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  <w:lang w:val="en-US" w:eastAsia="zh-CN"/>
        </w:rPr>
        <w:t>附件1.1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w w:val="100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100"/>
          <w:sz w:val="36"/>
          <w:szCs w:val="36"/>
          <w:shd w:val="clear" w:color="auto" w:fill="auto"/>
          <w:lang w:val="en-US" w:eastAsia="zh-CN"/>
        </w:rPr>
        <w:t>领取国家定期抚恤补助待遇的部分优抚对象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w w:val="100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100"/>
          <w:sz w:val="36"/>
          <w:szCs w:val="36"/>
          <w:shd w:val="clear" w:color="auto" w:fill="auto"/>
          <w:lang w:val="en-US" w:eastAsia="zh-CN"/>
        </w:rPr>
        <w:t>生活困难补助审批表</w:t>
      </w:r>
    </w:p>
    <w:tbl>
      <w:tblPr>
        <w:tblStyle w:val="5"/>
        <w:tblW w:w="92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231"/>
        <w:gridCol w:w="509"/>
        <w:gridCol w:w="513"/>
        <w:gridCol w:w="507"/>
        <w:gridCol w:w="705"/>
        <w:gridCol w:w="1005"/>
        <w:gridCol w:w="840"/>
        <w:gridCol w:w="20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tabs>
                <w:tab w:val="left" w:pos="387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（免冠1寸</w:t>
            </w:r>
          </w:p>
          <w:p>
            <w:pPr>
              <w:pStyle w:val="2"/>
              <w:tabs>
                <w:tab w:val="left" w:pos="387"/>
              </w:tabs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白底照片）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优抚对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象类别</w:t>
            </w:r>
          </w:p>
        </w:tc>
        <w:tc>
          <w:tcPr>
            <w:tcW w:w="18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76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firstLine="320" w:firstLineChars="100"/>
              <w:jc w:val="both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生活困难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对象类别</w:t>
            </w:r>
          </w:p>
        </w:tc>
        <w:tc>
          <w:tcPr>
            <w:tcW w:w="736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城市低保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农村低保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城市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特困人员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农村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特困人员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村（居）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eastAsia="zh-CN"/>
              </w:rPr>
              <w:t>初核</w:t>
            </w: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意见</w:t>
            </w:r>
          </w:p>
        </w:tc>
        <w:tc>
          <w:tcPr>
            <w:tcW w:w="736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乡镇（街道）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eastAsia="zh-CN"/>
              </w:rPr>
              <w:t>审核</w:t>
            </w: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意见</w:t>
            </w:r>
          </w:p>
        </w:tc>
        <w:tc>
          <w:tcPr>
            <w:tcW w:w="736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公示情况</w:t>
            </w:r>
          </w:p>
        </w:tc>
        <w:tc>
          <w:tcPr>
            <w:tcW w:w="736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县级退役军人事务局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736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备  注</w:t>
            </w:r>
          </w:p>
        </w:tc>
        <w:tc>
          <w:tcPr>
            <w:tcW w:w="736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8"/>
                <w:szCs w:val="28"/>
                <w:lang w:eastAsia="zh-CN"/>
              </w:rPr>
              <w:t>此表一式三份，</w:t>
            </w:r>
            <w:r>
              <w:rPr>
                <w:rFonts w:hint="eastAsia" w:ascii="Times New Roman" w:hAnsi="Times New Roman" w:eastAsia="仿宋" w:cs="Times New Roman"/>
                <w:color w:val="auto"/>
                <w:w w:val="95"/>
                <w:sz w:val="28"/>
                <w:szCs w:val="28"/>
                <w:lang w:eastAsia="zh-CN"/>
              </w:rPr>
              <w:t>审批后，</w:t>
            </w: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8"/>
                <w:szCs w:val="28"/>
                <w:lang w:eastAsia="zh-CN"/>
              </w:rPr>
              <w:t>村（居）、乡镇（街道）、县</w:t>
            </w:r>
            <w:r>
              <w:rPr>
                <w:rFonts w:hint="eastAsia" w:ascii="Times New Roman" w:hAnsi="Times New Roman" w:eastAsia="仿宋" w:cs="Times New Roman"/>
                <w:color w:val="auto"/>
                <w:w w:val="95"/>
                <w:sz w:val="28"/>
                <w:szCs w:val="28"/>
                <w:lang w:eastAsia="zh-CN"/>
              </w:rPr>
              <w:t>（市、区）</w:t>
            </w: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8"/>
                <w:szCs w:val="28"/>
                <w:lang w:eastAsia="zh-CN"/>
              </w:rPr>
              <w:t>退役军人事务局各存</w:t>
            </w:r>
            <w:r>
              <w:rPr>
                <w:rFonts w:hint="eastAsia" w:ascii="Times New Roman" w:hAnsi="Times New Roman" w:eastAsia="仿宋" w:cs="Times New Roman"/>
                <w:color w:val="auto"/>
                <w:w w:val="95"/>
                <w:sz w:val="28"/>
                <w:szCs w:val="28"/>
                <w:lang w:eastAsia="zh-CN"/>
              </w:rPr>
              <w:t>档</w:t>
            </w: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8"/>
                <w:szCs w:val="28"/>
                <w:lang w:eastAsia="zh-CN"/>
              </w:rPr>
              <w:t>一份。</w:t>
            </w:r>
          </w:p>
        </w:tc>
      </w:tr>
    </w:tbl>
    <w:p/>
    <w:sectPr>
      <w:footerReference r:id="rId3" w:type="default"/>
      <w:pgSz w:w="11906" w:h="16838"/>
      <w:pgMar w:top="2041" w:right="1361" w:bottom="1928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4784725</wp:posOffset>
              </wp:positionH>
              <wp:positionV relativeFrom="paragraph">
                <wp:posOffset>-433705</wp:posOffset>
              </wp:positionV>
              <wp:extent cx="926465" cy="3848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0" cy="384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75pt;margin-top:-34.15pt;height:30.3pt;width:72.95pt;mso-position-horizontal-relative:margin;z-index:251659264;mso-width-relative:page;mso-height-relative:page;" filled="f" stroked="f" coordsize="21600,21600" o:gfxdata="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jGHRXaAAAACgEAAA8AAAAAAAAAAQAgAAAAIgAAAGRy&#10;cy9kb3ducmV2LnhtbFBLAQIUABQAAAAIAIdO4kCM9K5uPAIAAG8EAAAOAAAAAAAAAAEAIAAAACkB&#10;AABkcnMvZTJvRG9jLnhtbFBLBQYAAAAABgAGAFkBAADX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8E4DF3"/>
    <w:multiLevelType w:val="singleLevel"/>
    <w:tmpl w:val="168E4DF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ZmM5ZWQwNmM5MmExYzIwY2U0NjhmMTFmZjVhZDQifQ=="/>
  </w:docVars>
  <w:rsids>
    <w:rsidRoot w:val="39E276DA"/>
    <w:rsid w:val="1A4248EE"/>
    <w:rsid w:val="263537A8"/>
    <w:rsid w:val="39E2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3</Pages>
  <Words>1017</Words>
  <Characters>1026</Characters>
  <Lines>0</Lines>
  <Paragraphs>0</Paragraphs>
  <TotalTime>1</TotalTime>
  <ScaleCrop>false</ScaleCrop>
  <LinksUpToDate>false</LinksUpToDate>
  <CharactersWithSpaces>1067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2022-02-23T03:42:00Z</dcterms:created>
  <dc:creator>芒果。</dc:creator>
  <cp:lastModifiedBy>yyy</cp:lastModifiedBy>
  <dcterms:modified xsi:type="dcterms:W3CDTF">2022-11-01T06:54:59Z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94C6559C030E4A0C8A3D2DD928B42B66</vt:lpwstr>
  </property>
</Properties>
</file>