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pStyle w:val="2"/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农业保险要素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表</w:t>
      </w:r>
    </w:p>
    <w:p>
      <w:pPr>
        <w:pStyle w:val="2"/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900"/>
        <w:gridCol w:w="3731"/>
        <w:gridCol w:w="1106"/>
        <w:gridCol w:w="114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类别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险种</w:t>
            </w:r>
          </w:p>
        </w:tc>
        <w:tc>
          <w:tcPr>
            <w:tcW w:w="37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保险责任</w:t>
            </w:r>
          </w:p>
        </w:tc>
        <w:tc>
          <w:tcPr>
            <w:tcW w:w="11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保险费(元/亩、头)</w:t>
            </w:r>
          </w:p>
        </w:tc>
        <w:tc>
          <w:tcPr>
            <w:tcW w:w="11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保险金</w:t>
            </w:r>
            <w:bookmarkStart w:id="0" w:name="_GoBack"/>
            <w:bookmarkEnd w:id="0"/>
            <w:r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额(元/亩、头)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种植业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水稻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暴雨、洪水、内涝、风灾、雹灾、冻灾、旱灾、地震、渍涝、低温冷害、高温热害等自然灾害；泥石流、山体滑坡、野生动物毁损等意外事故；重大病虫鼠害。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玉米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暴雨、洪水、内涝、风灾、雹灾、冻灾、旱灾、地震、渍涝、低温冷害、高温热害等自然灾害；泥石流、山体滑坡、野生动物毁损等意外事故；重大病虫鼠害。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3.6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小麦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暴雨、洪水、内涝、风灾、雹灾、冻灾、旱灾、地震、渍涝、低温冷害、干热风等自然灾害；泥石流、山体滑坡、野生动物毁损等意外事故；重大病虫鼠害。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油菜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暴雨、洪水、内涝、风灾、雹灾、冻灾、旱灾、地震、渍涝、低温冷害、干热风等自然灾害；泥石流、山体滑坡、野生动物毁损等意外事故；重大病虫鼠害。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甘蔗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暴雨、洪水、内涝、风灾、雹灾、冻灾、旱灾、地震、渍涝、寒流等自然灾害；火灾、泥石流、山体滑坡、野生动物毁损等意外事故；重大病虫鼠害。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700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马铃薯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暴雨、洪水、内涝、风灾、雹灾、冻灾、旱灾、地震等自然灾害；泥石流、山体滑坡、野生动物毁损等意外事故；重大病虫鼠害。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天然橡胶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暴雨、洪水、内涝、风灾、雹灾、冻灾、旱灾、地震、低温冷害、寒流等自然灾害；火灾、泥石流、山体滑坡、野生动物毁损等意外事故；重大病虫鼠害。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3500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1.2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青稞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暴雨、洪水、内涝、风灾、雹灾、冻灾、旱灾、地震、渍涝等自然灾害；泥石流、山体滑坡、野生动物毁损等意外事故；重大病虫鼠害。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1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养殖业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能繁母猪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风灾、雷击、地震、雹灾、冻灾等自然灾害；泥石流、山体滑坡、火灾、爆炸、建筑物倒塌、空中运行物体坠落、野生动物毁损等意外事故；疾病、疫病；误食异物、有毒物，过量采食导致死亡；强制扑杀导致保险标的死亡，赔偿金额以保险金额扣减政府扑杀补贴金额为限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71.5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1100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" w:eastAsia="zh-CN"/>
              </w:rPr>
              <w:t>6.5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1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育肥猪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风灾、雷击、地震、雹灾、冻灾等自然灾害；泥石流、山体滑坡、火灾、爆炸、建筑物倒塌、空中运行物体坠落、野生动物毁损等意外事故；疾病、疫病；误食异物、有毒物，过量采食导致死亡；强制扑杀导致保险标的死亡，赔偿金额以保险金额扣减政府扑杀补贴金额为限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700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1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奶牛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风灾、雷击、地震、雹灾、冻灾等自然灾害；泥石流、山体滑坡、火灾、爆炸、建筑物倒塌、空中运行物体坠落、野生动物毁损等意外事故；疾病、疫病；误食异物、有毒物，过量采食导致死亡；强制扑杀导致保险标的死亡，赔偿金额以保险金额扣减政府扑杀补贴金额为限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385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7000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5.5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1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牦牛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风灾、雷击、地震、雹灾、冻灾等自然灾害；泥石流、山体滑坡、火灾、爆炸、建筑物倒塌、空中运行物体坠落、野生动物毁损等意外事故；疾病、疫病；雪灾（包括雪灾发生六十日内饲料供给中断，导致保险标的死亡）；误食异物、有毒物，过量采食导致死亡；强制扑杀导致保险标的死亡，赔偿金额以保险金额扣减政府扑杀补贴金额为限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1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藏系羊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风灾、雷击、地震、雹灾、冻灾等自然灾害；泥石流、山体滑坡、火灾、爆炸、建筑物倒塌、空中运行物体坠落、野生动物毁损等意外事故；疾病、疫病；雪灾（包括雪灾发生六十日内饲料供给中断，导致保险标的死亡）；误食异物、有毒物，过量采食导致死亡；强制扑杀导致保险标的死亡，赔偿金额以保险金额扣减政府扑杀补贴金额为限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制种业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水稻</w:t>
            </w:r>
          </w:p>
        </w:tc>
        <w:tc>
          <w:tcPr>
            <w:tcW w:w="3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暴雨、洪水、内涝、风灾、雹灾、冻灾、旱灾、地震、渍涝、低温冷害等自然灾害；泥石流、山体滑坡、野生动物毁损等意外事故；重大病虫鼠害。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玉米</w:t>
            </w:r>
          </w:p>
        </w:tc>
        <w:tc>
          <w:tcPr>
            <w:tcW w:w="3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小麦</w:t>
            </w:r>
          </w:p>
        </w:tc>
        <w:tc>
          <w:tcPr>
            <w:tcW w:w="3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完全成本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水稻</w:t>
            </w:r>
          </w:p>
        </w:tc>
        <w:tc>
          <w:tcPr>
            <w:tcW w:w="3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玉米</w:t>
            </w:r>
          </w:p>
        </w:tc>
        <w:tc>
          <w:tcPr>
            <w:tcW w:w="3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32.4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900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3.6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小麦</w:t>
            </w:r>
          </w:p>
        </w:tc>
        <w:tc>
          <w:tcPr>
            <w:tcW w:w="3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4%</w:t>
            </w:r>
          </w:p>
        </w:tc>
      </w:tr>
    </w:tbl>
    <w:p>
      <w:pPr>
        <w:rPr>
          <w:rFonts w:eastAsia="宋体"/>
          <w:sz w:val="24"/>
          <w:szCs w:val="24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注：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 w:bidi="ar"/>
        </w:rPr>
        <w:t>本表内容</w:t>
      </w:r>
      <w:r>
        <w:rPr>
          <w:rFonts w:hint="eastAsia" w:ascii="仿宋_GB2312" w:hAnsi="Calibri" w:eastAsia="仿宋_GB2312" w:cs="仿宋_GB2312"/>
          <w:color w:val="auto"/>
          <w:kern w:val="0"/>
          <w:sz w:val="24"/>
          <w:szCs w:val="24"/>
          <w:highlight w:val="none"/>
          <w:lang w:val="en-US" w:eastAsia="zh-CN" w:bidi="ar"/>
        </w:rPr>
        <w:t>由国家金融监督管理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 w:bidi="ar"/>
        </w:rPr>
        <w:t>总</w:t>
      </w:r>
      <w:r>
        <w:rPr>
          <w:rFonts w:hint="eastAsia" w:ascii="仿宋_GB2312" w:hAnsi="Calibri" w:eastAsia="仿宋_GB2312" w:cs="仿宋_GB2312"/>
          <w:color w:val="auto"/>
          <w:kern w:val="0"/>
          <w:sz w:val="24"/>
          <w:szCs w:val="24"/>
          <w:highlight w:val="none"/>
          <w:lang w:val="en-US" w:eastAsia="zh-CN" w:bidi="ar"/>
        </w:rPr>
        <w:t>局云南监管局负责解释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 w:bidi="ar"/>
        </w:rPr>
        <w:t>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pacing w:val="6"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after="0" w:line="260" w:lineRule="auto"/>
      <w:ind w:left="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after="0" w:line="260" w:lineRule="auto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after="0" w:line="260" w:lineRule="auto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F0E14"/>
    <w:rsid w:val="3EAB0813"/>
    <w:rsid w:val="44DC44FB"/>
    <w:rsid w:val="5FD7656E"/>
    <w:rsid w:val="B7BBDB50"/>
    <w:rsid w:val="BE755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spacing w:after="160" w:line="259" w:lineRule="auto"/>
      <w:ind w:firstLine="630"/>
      <w:jc w:val="both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157258084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马文娟</cp:lastModifiedBy>
  <cp:lastPrinted>2024-02-29T07:59:49Z</cp:lastPrinted>
  <dcterms:modified xsi:type="dcterms:W3CDTF">2024-02-29T08:09:12Z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