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5D" w:rsidRDefault="00783EF6">
      <w:pPr>
        <w:autoSpaceDN w:val="0"/>
        <w:adjustRightInd w:val="0"/>
        <w:snapToGrid w:val="0"/>
        <w:spacing w:line="6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FB095D" w:rsidRDefault="00783EF6">
      <w:pPr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政府信息公开情况统计表</w:t>
      </w:r>
    </w:p>
    <w:p w:rsidR="00FB095D" w:rsidRDefault="00783EF6">
      <w:pPr>
        <w:autoSpaceDN w:val="0"/>
        <w:adjustRightInd w:val="0"/>
        <w:snapToGrid w:val="0"/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年度）</w:t>
      </w:r>
    </w:p>
    <w:p w:rsidR="00FB095D" w:rsidRDefault="00783EF6">
      <w:pPr>
        <w:autoSpaceDN w:val="0"/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填报单位（盖章）：</w:t>
      </w:r>
      <w:r>
        <w:rPr>
          <w:rFonts w:ascii="仿宋" w:eastAsia="仿宋" w:hAnsi="仿宋" w:cs="宋体" w:hint="eastAsia"/>
          <w:sz w:val="32"/>
          <w:szCs w:val="32"/>
        </w:rPr>
        <w:t>云南省人民政府金融办公室</w:t>
      </w:r>
    </w:p>
    <w:tbl>
      <w:tblPr>
        <w:tblW w:w="9638" w:type="dxa"/>
        <w:jc w:val="center"/>
        <w:tblInd w:w="-168" w:type="dxa"/>
        <w:tblLayout w:type="fixed"/>
        <w:tblLook w:val="04A0" w:firstRow="1" w:lastRow="0" w:firstColumn="1" w:lastColumn="0" w:noHBand="0" w:noVBand="1"/>
      </w:tblPr>
      <w:tblGrid>
        <w:gridCol w:w="7206"/>
        <w:gridCol w:w="1065"/>
        <w:gridCol w:w="1367"/>
      </w:tblGrid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after="144" w:line="432" w:lineRule="auto"/>
              <w:jc w:val="center"/>
              <w:rPr>
                <w:rFonts w:ascii="仿宋_GB2312" w:eastAsia="仿宋_GB2312" w:hAnsi="仿宋_GB2312" w:cs="黑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黑体" w:hint="eastAsia"/>
                <w:bCs/>
                <w:sz w:val="32"/>
                <w:szCs w:val="32"/>
              </w:rPr>
              <w:t>统　计　指　标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 w:cs="黑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黑体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 w:cs="黑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黑体" w:hint="eastAsia"/>
                <w:bCs/>
                <w:sz w:val="32"/>
                <w:szCs w:val="32"/>
              </w:rPr>
              <w:t>统计数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textAlignment w:val="center"/>
              <w:rPr>
                <w:rFonts w:ascii="黑体" w:eastAsia="黑体" w:hAnsi="仿宋_GB2312"/>
                <w:sz w:val="32"/>
                <w:szCs w:val="32"/>
              </w:rPr>
            </w:pPr>
            <w:r>
              <w:rPr>
                <w:rFonts w:ascii="黑体" w:eastAsia="黑体" w:hAnsi="仿宋_GB2312" w:cs="黑体" w:hint="eastAsia"/>
                <w:sz w:val="32"/>
                <w:szCs w:val="32"/>
              </w:rPr>
              <w:t>一、主动公开情况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——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FB095D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（一）主动公开政府信息数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（不同渠道和方式公开相同信息计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条）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39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ind w:firstLineChars="300" w:firstLine="960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制发规范性文件总数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（二）通过不同渠道和方式公开政府信息的情况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——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FB095D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政府公报公开政府信息数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政府网站公开政府信息数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39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政务</w:t>
            </w:r>
            <w:proofErr w:type="gramStart"/>
            <w:r>
              <w:rPr>
                <w:rFonts w:ascii="仿宋_GB2312" w:eastAsia="仿宋_GB2312" w:hAnsi="仿宋_GB2312" w:hint="eastAsia"/>
                <w:sz w:val="32"/>
                <w:szCs w:val="32"/>
              </w:rPr>
              <w:t>微博公开</w:t>
            </w:r>
            <w:proofErr w:type="gramEnd"/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政府信息数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4.</w:t>
            </w:r>
            <w:proofErr w:type="gramStart"/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政务微信公开</w:t>
            </w:r>
            <w:proofErr w:type="gramEnd"/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政府信息数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其他方式公开政府信息数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textAlignment w:val="center"/>
              <w:rPr>
                <w:rFonts w:ascii="黑体" w:eastAsia="黑体" w:hAnsi="仿宋_GB2312"/>
                <w:sz w:val="32"/>
                <w:szCs w:val="32"/>
              </w:rPr>
            </w:pPr>
            <w:r>
              <w:rPr>
                <w:rFonts w:ascii="黑体" w:eastAsia="黑体" w:hAnsi="仿宋_GB2312" w:cs="黑体" w:hint="eastAsia"/>
                <w:sz w:val="32"/>
                <w:szCs w:val="32"/>
              </w:rPr>
              <w:t>二、回应解读情况</w:t>
            </w:r>
          </w:p>
        </w:tc>
        <w:tc>
          <w:tcPr>
            <w:tcW w:w="2432" w:type="dxa"/>
            <w:gridSpan w:val="2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after="144" w:line="432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——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after="144" w:line="432" w:lineRule="auto"/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（一）回应公众关注热点或重大舆情数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（不同方式回应同一热点或舆情计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次）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（二）通过不同渠道和方式回应解读的情况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——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FB095D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lastRenderedPageBreak/>
              <w:t>1.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参加或举办新闻发布会总次数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政府网站在线访谈次数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政策解读稿件发布数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篇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47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4.</w:t>
            </w:r>
            <w:proofErr w:type="gramStart"/>
            <w:r>
              <w:rPr>
                <w:rFonts w:ascii="仿宋_GB2312" w:eastAsia="仿宋_GB2312" w:hAnsi="仿宋_GB2312" w:hint="eastAsia"/>
                <w:sz w:val="32"/>
                <w:szCs w:val="32"/>
              </w:rPr>
              <w:t>微博微信回应</w:t>
            </w:r>
            <w:proofErr w:type="gramEnd"/>
            <w:r>
              <w:rPr>
                <w:rFonts w:ascii="仿宋_GB2312" w:eastAsia="仿宋_GB2312" w:hAnsi="仿宋_GB2312" w:hint="eastAsia"/>
                <w:sz w:val="32"/>
                <w:szCs w:val="32"/>
              </w:rPr>
              <w:t>事件数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其他方式回应事件数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黑体" w:eastAsia="黑体" w:hAnsi="仿宋_GB2312"/>
                <w:sz w:val="32"/>
                <w:szCs w:val="32"/>
              </w:rPr>
            </w:pPr>
            <w:r>
              <w:rPr>
                <w:rFonts w:ascii="黑体" w:eastAsia="黑体" w:hAnsi="仿宋_GB2312" w:cs="黑体" w:hint="eastAsia"/>
                <w:sz w:val="32"/>
                <w:szCs w:val="32"/>
              </w:rPr>
              <w:t>三、依申请公开情况</w:t>
            </w:r>
          </w:p>
        </w:tc>
        <w:tc>
          <w:tcPr>
            <w:tcW w:w="2432" w:type="dxa"/>
            <w:gridSpan w:val="2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after="144" w:line="432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——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（一）收到申请数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当面申请数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传真申请数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网络申请数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信函申请数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（二）申请</w:t>
            </w:r>
            <w:proofErr w:type="gramStart"/>
            <w:r>
              <w:rPr>
                <w:rFonts w:ascii="楷体_GB2312" w:eastAsia="楷体_GB2312" w:hAnsi="仿宋_GB2312" w:hint="eastAsia"/>
                <w:sz w:val="32"/>
                <w:szCs w:val="32"/>
              </w:rPr>
              <w:t>办结数</w:t>
            </w:r>
            <w:proofErr w:type="gramEnd"/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按时</w:t>
            </w:r>
            <w:proofErr w:type="gramStart"/>
            <w:r>
              <w:rPr>
                <w:rFonts w:ascii="仿宋_GB2312" w:eastAsia="仿宋_GB2312" w:hAnsi="仿宋_GB2312" w:hint="eastAsia"/>
                <w:sz w:val="32"/>
                <w:szCs w:val="32"/>
              </w:rPr>
              <w:t>办结数</w:t>
            </w:r>
            <w:proofErr w:type="gramEnd"/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延期</w:t>
            </w:r>
            <w:proofErr w:type="gramStart"/>
            <w:r>
              <w:rPr>
                <w:rFonts w:ascii="仿宋_GB2312" w:eastAsia="仿宋_GB2312" w:hAnsi="仿宋_GB2312" w:hint="eastAsia"/>
                <w:sz w:val="32"/>
                <w:szCs w:val="32"/>
              </w:rPr>
              <w:t>办结数</w:t>
            </w:r>
            <w:proofErr w:type="gramEnd"/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（三）申请答复数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属于已主动公开范围数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同意公开答复数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同意部分公开答复数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lastRenderedPageBreak/>
              <w:t>4.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不同意公开答复数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其中：涉及国家秘密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涉及商业秘密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涉及个人隐私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不属于本行政机关公开数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6.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申请信息不存在数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7.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告知</w:t>
            </w:r>
            <w:proofErr w:type="gramStart"/>
            <w:r>
              <w:rPr>
                <w:rFonts w:ascii="仿宋_GB2312" w:eastAsia="仿宋_GB2312" w:hAnsi="仿宋_GB2312" w:hint="eastAsia"/>
                <w:sz w:val="32"/>
                <w:szCs w:val="32"/>
              </w:rPr>
              <w:t>作出</w:t>
            </w:r>
            <w:proofErr w:type="gramEnd"/>
            <w:r>
              <w:rPr>
                <w:rFonts w:ascii="仿宋_GB2312" w:eastAsia="仿宋_GB2312" w:hAnsi="仿宋_GB2312" w:hint="eastAsia"/>
                <w:sz w:val="32"/>
                <w:szCs w:val="32"/>
              </w:rPr>
              <w:t>更改补充数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8.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告知通过其他途径办理数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黑体" w:eastAsia="黑体" w:hAnsi="仿宋_GB2312"/>
                <w:sz w:val="32"/>
                <w:szCs w:val="32"/>
              </w:rPr>
            </w:pPr>
            <w:r>
              <w:rPr>
                <w:rFonts w:ascii="黑体" w:eastAsia="黑体" w:hAnsi="仿宋_GB2312" w:cs="黑体" w:hint="eastAsia"/>
                <w:sz w:val="32"/>
                <w:szCs w:val="32"/>
              </w:rPr>
              <w:t>四、行政复议数量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（二）被依法纠错数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（三）其他情形数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黑体" w:eastAsia="黑体" w:hAnsi="仿宋_GB2312"/>
                <w:sz w:val="32"/>
                <w:szCs w:val="32"/>
              </w:rPr>
            </w:pPr>
            <w:r>
              <w:rPr>
                <w:rFonts w:ascii="黑体" w:eastAsia="黑体" w:hAnsi="仿宋_GB2312" w:cs="黑体" w:hint="eastAsia"/>
                <w:sz w:val="32"/>
                <w:szCs w:val="32"/>
              </w:rPr>
              <w:t>五、行政诉讼数量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（二）被依法纠错数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（三）其他情形数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黑体" w:eastAsia="黑体" w:hAnsi="仿宋_GB2312"/>
                <w:sz w:val="32"/>
                <w:szCs w:val="32"/>
              </w:rPr>
            </w:pPr>
            <w:r>
              <w:rPr>
                <w:rFonts w:ascii="黑体" w:eastAsia="黑体" w:hAnsi="仿宋_GB2312" w:cs="黑体" w:hint="eastAsia"/>
                <w:sz w:val="32"/>
                <w:szCs w:val="32"/>
              </w:rPr>
              <w:t>六、举报投诉数量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件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黑体" w:eastAsia="黑体" w:hAnsi="仿宋_GB2312"/>
                <w:sz w:val="32"/>
                <w:szCs w:val="32"/>
              </w:rPr>
            </w:pPr>
            <w:r>
              <w:rPr>
                <w:rFonts w:ascii="黑体" w:eastAsia="黑体" w:hAnsi="仿宋_GB2312" w:cs="黑体" w:hint="eastAsia"/>
                <w:sz w:val="32"/>
                <w:szCs w:val="32"/>
              </w:rPr>
              <w:lastRenderedPageBreak/>
              <w:t>七、依申请公开信息收取的费用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万元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黑体" w:eastAsia="黑体" w:hAnsi="仿宋_GB2312"/>
                <w:sz w:val="32"/>
                <w:szCs w:val="32"/>
              </w:rPr>
            </w:pPr>
            <w:r>
              <w:rPr>
                <w:rFonts w:ascii="黑体" w:eastAsia="黑体" w:hAnsi="仿宋_GB2312" w:cs="黑体" w:hint="eastAsia"/>
                <w:sz w:val="32"/>
                <w:szCs w:val="32"/>
              </w:rPr>
              <w:t>八、机构建设和保障经费情况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——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FB095D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ind w:firstLineChars="200" w:firstLine="640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州市负责政府信息与政务公开工作的具体机构、主要负责人姓名及职务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FB095D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——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ind w:firstLineChars="200" w:firstLine="640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省直部门负责政府信息与政务公开工作的具体单位、主要负责人姓名及职务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FB095D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综合处</w:t>
            </w:r>
          </w:p>
          <w:p w:rsidR="00FB095D" w:rsidRDefault="00783EF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刘琼增</w:t>
            </w:r>
          </w:p>
          <w:p w:rsidR="00FB095D" w:rsidRDefault="00783EF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处长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人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4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专职人员数（不包括政府公报及政府网站工作人员数）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人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兼职人员数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人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万元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67.55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黑体" w:eastAsia="黑体" w:hAnsi="仿宋_GB2312"/>
                <w:sz w:val="32"/>
                <w:szCs w:val="32"/>
              </w:rPr>
            </w:pPr>
            <w:r>
              <w:rPr>
                <w:rFonts w:ascii="黑体" w:eastAsia="黑体" w:hAnsi="仿宋_GB2312" w:cs="黑体" w:hint="eastAsia"/>
                <w:sz w:val="32"/>
                <w:szCs w:val="32"/>
              </w:rPr>
              <w:t>九、政府信息公开会议和培训情况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——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FB095D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left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</w:tr>
      <w:tr w:rsidR="00FB095D">
        <w:trPr>
          <w:cantSplit/>
          <w:jc w:val="center"/>
        </w:trPr>
        <w:tc>
          <w:tcPr>
            <w:tcW w:w="7206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textAlignment w:val="center"/>
              <w:rPr>
                <w:rFonts w:ascii="楷体_GB2312" w:eastAsia="楷体_GB2312" w:hAnsi="仿宋_GB2312"/>
                <w:sz w:val="32"/>
                <w:szCs w:val="32"/>
              </w:rPr>
            </w:pPr>
            <w:r>
              <w:rPr>
                <w:rFonts w:ascii="楷体_GB2312" w:eastAsia="楷体_GB2312" w:hAnsi="仿宋_GB2312" w:hint="eastAsia"/>
                <w:sz w:val="32"/>
                <w:szCs w:val="32"/>
              </w:rPr>
              <w:t>（三）接受培训人员数</w:t>
            </w:r>
          </w:p>
        </w:tc>
        <w:tc>
          <w:tcPr>
            <w:tcW w:w="1065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人次</w:t>
            </w:r>
          </w:p>
        </w:tc>
        <w:tc>
          <w:tcPr>
            <w:tcW w:w="1367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:rsidR="00FB095D" w:rsidRDefault="00783EF6">
            <w:pPr>
              <w:autoSpaceDN w:val="0"/>
              <w:spacing w:line="432" w:lineRule="auto"/>
              <w:jc w:val="center"/>
              <w:textAlignment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0</w:t>
            </w:r>
          </w:p>
        </w:tc>
      </w:tr>
    </w:tbl>
    <w:p w:rsidR="00FB095D" w:rsidRDefault="00783EF6">
      <w:pPr>
        <w:autoSpaceDN w:val="0"/>
        <w:spacing w:after="144" w:line="44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单位负责人：</w:t>
      </w:r>
      <w:r>
        <w:rPr>
          <w:rFonts w:ascii="仿宋_GB2312" w:eastAsia="仿宋_GB2312" w:hAnsi="仿宋_GB2312" w:hint="eastAsia"/>
          <w:sz w:val="32"/>
          <w:szCs w:val="32"/>
        </w:rPr>
        <w:t>张霞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 xml:space="preserve">　　　　　　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审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核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人：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刘琼增</w:t>
      </w:r>
      <w:r>
        <w:rPr>
          <w:rFonts w:ascii="仿宋_GB2312" w:eastAsia="仿宋_GB2312" w:hAnsi="仿宋_GB2312" w:hint="eastAsia"/>
          <w:sz w:val="32"/>
          <w:szCs w:val="32"/>
        </w:rPr>
        <w:t xml:space="preserve">　　　</w:t>
      </w:r>
      <w:proofErr w:type="gramEnd"/>
    </w:p>
    <w:p w:rsidR="00FB095D" w:rsidRDefault="00783EF6">
      <w:pPr>
        <w:autoSpaceDN w:val="0"/>
        <w:spacing w:after="144" w:line="44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填</w:t>
      </w:r>
      <w:r>
        <w:rPr>
          <w:rFonts w:ascii="仿宋_GB2312" w:eastAsia="仿宋_GB2312" w:hAnsi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hint="eastAsia"/>
          <w:sz w:val="32"/>
          <w:szCs w:val="32"/>
        </w:rPr>
        <w:t>报</w:t>
      </w:r>
      <w:r>
        <w:rPr>
          <w:rFonts w:ascii="仿宋_GB2312" w:eastAsia="仿宋_GB2312" w:hAnsi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hint="eastAsia"/>
          <w:sz w:val="32"/>
          <w:szCs w:val="32"/>
        </w:rPr>
        <w:t>人：</w:t>
      </w:r>
      <w:r>
        <w:rPr>
          <w:rFonts w:ascii="仿宋_GB2312" w:eastAsia="仿宋_GB2312" w:hAnsi="仿宋_GB2312" w:hint="eastAsia"/>
          <w:sz w:val="32"/>
          <w:szCs w:val="32"/>
        </w:rPr>
        <w:t>刘文杰</w:t>
      </w:r>
      <w:r>
        <w:rPr>
          <w:rFonts w:ascii="仿宋_GB2312" w:eastAsia="仿宋_GB2312" w:hAnsi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hint="eastAsia"/>
          <w:sz w:val="32"/>
          <w:szCs w:val="32"/>
        </w:rPr>
        <w:t>63136986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 xml:space="preserve">　　　　　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</w:p>
    <w:p w:rsidR="00FB095D" w:rsidRDefault="00783EF6">
      <w:pPr>
        <w:autoSpaceDN w:val="0"/>
        <w:spacing w:after="144" w:line="440" w:lineRule="exact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填报日期：</w:t>
      </w:r>
      <w:r>
        <w:rPr>
          <w:rFonts w:ascii="仿宋_GB2312" w:eastAsia="仿宋_GB2312" w:hAnsi="仿宋_GB2312" w:hint="eastAsia"/>
          <w:sz w:val="32"/>
          <w:szCs w:val="32"/>
        </w:rPr>
        <w:t>2018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22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sectPr w:rsidR="00FB095D">
      <w:pgSz w:w="11906" w:h="16838"/>
      <w:pgMar w:top="1984" w:right="1474" w:bottom="181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F6" w:rsidRDefault="00783EF6" w:rsidP="00332533">
      <w:r>
        <w:separator/>
      </w:r>
    </w:p>
  </w:endnote>
  <w:endnote w:type="continuationSeparator" w:id="0">
    <w:p w:rsidR="00783EF6" w:rsidRDefault="00783EF6" w:rsidP="0033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F6" w:rsidRDefault="00783EF6" w:rsidP="00332533">
      <w:r>
        <w:separator/>
      </w:r>
    </w:p>
  </w:footnote>
  <w:footnote w:type="continuationSeparator" w:id="0">
    <w:p w:rsidR="00783EF6" w:rsidRDefault="00783EF6" w:rsidP="0033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15BE"/>
    <w:multiLevelType w:val="singleLevel"/>
    <w:tmpl w:val="5A5315B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32533"/>
    <w:rsid w:val="00783EF6"/>
    <w:rsid w:val="00A04244"/>
    <w:rsid w:val="00FB095D"/>
    <w:rsid w:val="02876457"/>
    <w:rsid w:val="09727487"/>
    <w:rsid w:val="0A336308"/>
    <w:rsid w:val="126B5082"/>
    <w:rsid w:val="1AB277DE"/>
    <w:rsid w:val="1C7A517D"/>
    <w:rsid w:val="1EF921F0"/>
    <w:rsid w:val="21620C61"/>
    <w:rsid w:val="225D70A8"/>
    <w:rsid w:val="28FC5BF4"/>
    <w:rsid w:val="33B34E8D"/>
    <w:rsid w:val="3860210B"/>
    <w:rsid w:val="3901194B"/>
    <w:rsid w:val="3D082AE1"/>
    <w:rsid w:val="44FD4EA0"/>
    <w:rsid w:val="47457E44"/>
    <w:rsid w:val="4832505A"/>
    <w:rsid w:val="4C412945"/>
    <w:rsid w:val="542D0F66"/>
    <w:rsid w:val="551C6E1E"/>
    <w:rsid w:val="5BB342E5"/>
    <w:rsid w:val="650530E6"/>
    <w:rsid w:val="65217020"/>
    <w:rsid w:val="6C3F5A5D"/>
    <w:rsid w:val="6DC57FFB"/>
    <w:rsid w:val="6EA712AD"/>
    <w:rsid w:val="71D05199"/>
    <w:rsid w:val="7B54098D"/>
    <w:rsid w:val="7F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3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25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3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25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3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25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3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25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1248</Characters>
  <Application>Microsoft Office Word</Application>
  <DocSecurity>0</DocSecurity>
  <Lines>10</Lines>
  <Paragraphs>2</Paragraphs>
  <ScaleCrop>false</ScaleCrop>
  <Company>Kingsoft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</dc:creator>
  <cp:lastModifiedBy>陈世金</cp:lastModifiedBy>
  <cp:revision>2</cp:revision>
  <cp:lastPrinted>2018-02-11T07:14:00Z</cp:lastPrinted>
  <dcterms:created xsi:type="dcterms:W3CDTF">2014-10-29T12:08:00Z</dcterms:created>
  <dcterms:modified xsi:type="dcterms:W3CDTF">2018-02-22T09:57:00Z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