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_GBK" w:eastAsia="方正小标宋简体"/>
          <w:color w:val="000000"/>
          <w:sz w:val="44"/>
        </w:rPr>
      </w:pPr>
      <w:r>
        <w:rPr>
          <w:rFonts w:hint="eastAsia" w:ascii="方正小标宋简体" w:hAnsi="方正小标宋_GBK" w:eastAsia="方正小标宋简体"/>
          <w:color w:val="000000"/>
          <w:sz w:val="44"/>
        </w:rPr>
        <w:t>政府信息公开情况统计表</w:t>
      </w:r>
    </w:p>
    <w:p>
      <w:pPr>
        <w:spacing w:beforeLines="0" w:afterLines="0"/>
        <w:jc w:val="center"/>
        <w:rPr>
          <w:rFonts w:hint="eastAsia" w:ascii="方正仿宋简体" w:hAnsi="方正仿宋简体" w:eastAsia="方正仿宋简体"/>
          <w:color w:val="000000"/>
          <w:sz w:val="32"/>
        </w:rPr>
      </w:pPr>
      <w:r>
        <w:rPr>
          <w:rFonts w:hint="eastAsia" w:ascii="方正仿宋简体" w:hAnsi="方正仿宋简体" w:eastAsia="方正仿宋简体"/>
          <w:color w:val="000000"/>
          <w:sz w:val="32"/>
        </w:rPr>
        <w:t>（201</w:t>
      </w:r>
      <w:r>
        <w:rPr>
          <w:rFonts w:hint="eastAsia" w:ascii="方正仿宋简体" w:hAnsi="方正仿宋简体" w:eastAsia="方正仿宋简体"/>
          <w:color w:val="000000"/>
          <w:sz w:val="32"/>
          <w:lang w:val="en-US" w:eastAsia="zh-CN"/>
        </w:rPr>
        <w:t>8</w:t>
      </w:r>
      <w:r>
        <w:rPr>
          <w:rFonts w:hint="eastAsia" w:ascii="方正仿宋简体" w:hAnsi="方正仿宋简体" w:eastAsia="方正仿宋简体"/>
          <w:color w:val="000000"/>
          <w:sz w:val="32"/>
        </w:rPr>
        <w:t>年度）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方正仿宋简体" w:hAnsi="方正仿宋简体" w:eastAsia="方正仿宋简体"/>
          <w:color w:val="000000"/>
          <w:sz w:val="32"/>
        </w:rPr>
      </w:pPr>
    </w:p>
    <w:p>
      <w:pPr>
        <w:spacing w:beforeLines="0" w:afterLines="0"/>
        <w:jc w:val="left"/>
        <w:rPr>
          <w:rFonts w:hint="eastAsia" w:ascii="方正仿宋简体" w:hAnsi="方正仿宋简体" w:eastAsia="方正仿宋简体"/>
          <w:color w:val="000000"/>
          <w:sz w:val="32"/>
          <w:lang w:val="en-US" w:eastAsia="zh-CN"/>
        </w:rPr>
      </w:pPr>
      <w:r>
        <w:rPr>
          <w:rFonts w:hint="eastAsia" w:ascii="方正仿宋简体" w:hAnsi="方正仿宋简体" w:eastAsia="方正仿宋简体"/>
          <w:color w:val="000000"/>
          <w:sz w:val="32"/>
          <w:lang w:val="en-US" w:eastAsia="zh-CN"/>
        </w:rPr>
        <w:t>填报单位（盖章）：原云南省食品药品监督管理局</w:t>
      </w:r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 计 指 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一、主动公开情况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方正楷体简体" w:hAnsi="方正楷体简体" w:eastAsia="方正楷体简体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（一）主动公开政府信息数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(不同渠道和方式公开相同信息计1条)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5837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其中:主动公开规范性文件数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eastAsia="zh-CN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 xml:space="preserve">     </w:t>
            </w: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/>
                <w:color w:val="000000"/>
                <w:sz w:val="28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（二）通多不同渠道和方式公开政府信息的情况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1.政府公报公开政府信息数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2.政府网站公开政府信息数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3.政务微博公开政府信息数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4.政务微信公开政府信息数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5.其他方式公开政府信息数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二、回应解读情况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方正楷体简体" w:hAnsi="方正楷体简体" w:eastAsia="方正楷体简体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（一）回应公众关注热点或重大舆情数</w:t>
            </w:r>
          </w:p>
          <w:p>
            <w:pPr>
              <w:spacing w:beforeLines="0" w:afterLines="0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(不同方式回应同一热点或舆情计1次)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黑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黑体"/>
                <w:color w:val="000000"/>
                <w:sz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1.参加或举办新闻发布会总次数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其中:主要负责同志参加新闻发布会次数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 计 指 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2.政府网站在线访谈次数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1388" w:leftChars="261" w:hanging="840" w:hangingChars="300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其中：主要负责同志参加政府网站在线访谈</w:t>
            </w:r>
            <w:r>
              <w:rPr>
                <w:rFonts w:hint="eastAsia" w:ascii="仿宋_GB2312" w:hAnsi="仿宋_GB2312"/>
                <w:color w:val="000000"/>
                <w:sz w:val="28"/>
                <w:lang w:eastAsia="zh-CN"/>
              </w:rPr>
              <w:t>次数</w:t>
            </w:r>
          </w:p>
          <w:p>
            <w:pPr>
              <w:spacing w:beforeLines="0" w:afterLines="0"/>
              <w:ind w:left="1096" w:leftChars="522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3.政策解读稿件发布数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4.微博微信回应事件数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5.其他方式回应事件数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三、依申请公开情况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（一）收到申请数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1.当面申请数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2.传真申请数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3.网络申请数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4.信函申请数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（二）申请办结数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1.按时办结数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2.延期办结数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（三）申请答复数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1.属于已主动公开范围数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2.同意公开答复数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3.同意部分公开答复数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4.不同意公开答复数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 计 指 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680" w:firstLineChars="6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涉及商业秘密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680" w:firstLineChars="6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涉及个人隐私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680" w:firstLineChars="600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危及国家安全、公共安全、经济安全</w:t>
            </w:r>
          </w:p>
          <w:p>
            <w:pPr>
              <w:spacing w:beforeLines="0" w:afterLines="0"/>
              <w:ind w:firstLine="1680" w:firstLineChars="6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和社会稳定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680" w:firstLineChars="6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680" w:firstLineChars="6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5.不属于本行政机关公开数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6.申请信息不存在数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7.告知作出更改补充数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8.告知通过其他途径办理数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四、行政复议数量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（三）其他情形数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五、行政诉讼数量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（一）维持具体行政行为</w:t>
            </w:r>
            <w:r>
              <w:rPr>
                <w:rFonts w:hint="eastAsia" w:ascii="方正楷体简体" w:hAnsi="方正楷体简体" w:eastAsia="方正楷体简体"/>
                <w:color w:val="000000"/>
                <w:sz w:val="28"/>
                <w:lang w:eastAsia="zh-CN"/>
              </w:rPr>
              <w:t>或者驳回原告诉讼请求</w:t>
            </w: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（三）其他情形数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六、举报投诉数量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七、依申请公开信息收取的费用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万元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八、机构建设和保障经费情况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 计 指 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方正楷体简体" w:hAnsi="方正楷体简体" w:eastAsia="方正楷体简体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（一）政府信息公开工作专门机构数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（二）设置政府信息公开查阅点数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（三）从事政府信息公开工作人员数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1.专职人员数（不包括政府公报及政府网站工作人员）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2.兼职人员数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（四）政府信息公开专项经费（不包括用于政府公报编辑管理及政府网站建设维护等方面的经费)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万元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九、政府信息公开会议和培训情况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（一）召开政府信息公开工作会议或专题会议数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（二）举办各类培训班数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方正楷体简体" w:hAnsi="方正楷体简体" w:eastAsia="方正楷体简体"/>
                <w:color w:val="000000"/>
                <w:sz w:val="28"/>
              </w:rPr>
              <w:t>（三）接受培训人员数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人次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lang w:val="en-US" w:eastAsia="zh-CN"/>
              </w:rPr>
              <w:t>60</w:t>
            </w:r>
          </w:p>
        </w:tc>
      </w:tr>
    </w:tbl>
    <w:p>
      <w:pPr>
        <w:spacing w:beforeLines="0" w:afterLines="0" w:line="560" w:lineRule="exact"/>
        <w:rPr>
          <w:rFonts w:hint="eastAsia" w:eastAsia="方正仿宋简体"/>
          <w:color w:val="000000"/>
          <w:sz w:val="32"/>
          <w:lang w:eastAsia="zh-CN"/>
        </w:rPr>
      </w:pPr>
    </w:p>
    <w:p/>
    <w:sectPr>
      <w:headerReference r:id="rId3" w:type="default"/>
      <w:footerReference r:id="rId4" w:type="default"/>
      <w:pgSz w:w="11906" w:h="17338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FzBookMaker0DlFont00536871009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+ICKs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8JaVloxPDykIhk4Z4bX7pNfOhFi/pp+/LK/H4vWY//yP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PiAir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1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D628A"/>
    <w:rsid w:val="3F2D6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云南省食品药品监督管理局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2019-02-25T07:30:00Z</dcterms:created>
  <dc:creator>李涛</dc:creator>
  <cp:lastModifiedBy>李涛</cp:lastModifiedBy>
  <dcterms:modified xsi:type="dcterms:W3CDTF">2019-02-25T07:31:52Z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