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80" w:lineRule="exact"/>
        <w:contextualSpacing/>
        <w:jc w:val="center"/>
        <w:rPr>
          <w:rFonts w:ascii="方正小标宋_GBK" w:hAnsi="宋体" w:eastAsia="方正小标宋_GBK" w:cs="方正小标宋_GBK"/>
          <w:sz w:val="44"/>
          <w:szCs w:val="44"/>
        </w:rPr>
      </w:pPr>
      <w:bookmarkStart w:id="0" w:name="OLE_LINK15"/>
      <w:bookmarkStart w:id="1" w:name="OLE_LINK46"/>
      <w:bookmarkStart w:id="2" w:name="OLE_LINK6"/>
      <w:bookmarkStart w:id="3" w:name="OLE_LINK7"/>
      <w:bookmarkStart w:id="12" w:name="_GoBack"/>
      <w:bookmarkEnd w:id="12"/>
      <w:r>
        <w:rPr>
          <w:rFonts w:hint="eastAsia" w:ascii="方正小标宋_GBK" w:hAnsi="宋体" w:eastAsia="方正小标宋_GBK" w:cs="方正小标宋_GBK"/>
          <w:sz w:val="44"/>
          <w:szCs w:val="44"/>
        </w:rPr>
        <w:t>云南省公共资源交易现场</w:t>
      </w:r>
    </w:p>
    <w:p>
      <w:pPr>
        <w:adjustRightInd w:val="0"/>
        <w:spacing w:line="580" w:lineRule="exact"/>
        <w:contextualSpacing/>
        <w:jc w:val="center"/>
        <w:rPr>
          <w:rFonts w:ascii="方正小标宋_GBK" w:hAnsi="宋体" w:eastAsia="方正小标宋_GBK" w:cs="方正小标宋_GBK"/>
          <w:sz w:val="44"/>
          <w:szCs w:val="44"/>
        </w:rPr>
      </w:pPr>
      <w:r>
        <w:rPr>
          <w:rFonts w:hint="eastAsia" w:ascii="方正小标宋_GBK" w:hAnsi="宋体" w:eastAsia="方正小标宋_GBK" w:cs="方正小标宋_GBK"/>
          <w:sz w:val="44"/>
          <w:szCs w:val="44"/>
        </w:rPr>
        <w:t>不良行为记录与</w:t>
      </w:r>
      <w:bookmarkEnd w:id="0"/>
      <w:r>
        <w:rPr>
          <w:rFonts w:hint="eastAsia" w:ascii="方正小标宋_GBK" w:hAnsi="宋体" w:eastAsia="方正小标宋_GBK" w:cs="方正小标宋_GBK"/>
          <w:sz w:val="44"/>
          <w:szCs w:val="44"/>
        </w:rPr>
        <w:t>处置暂行办法</w:t>
      </w:r>
    </w:p>
    <w:bookmarkEnd w:id="1"/>
    <w:p>
      <w:pPr>
        <w:adjustRightInd w:val="0"/>
        <w:spacing w:line="580" w:lineRule="exact"/>
        <w:contextualSpacing/>
        <w:jc w:val="center"/>
        <w:rPr>
          <w:rFonts w:ascii="方正楷体_GBK" w:hAnsi="宋体" w:eastAsia="方正楷体_GBK" w:cs="方正楷体_GBK"/>
          <w:bCs/>
          <w:sz w:val="32"/>
          <w:szCs w:val="32"/>
        </w:rPr>
      </w:pPr>
      <w:r>
        <w:rPr>
          <w:rFonts w:hint="eastAsia" w:ascii="方正楷体_GBK" w:hAnsi="宋体" w:eastAsia="方正楷体_GBK" w:cs="方正楷体_GBK"/>
          <w:bCs/>
          <w:sz w:val="32"/>
          <w:szCs w:val="32"/>
        </w:rPr>
        <w:t>（征求意见稿）</w:t>
      </w:r>
    </w:p>
    <w:p>
      <w:pPr>
        <w:adjustRightInd w:val="0"/>
        <w:spacing w:line="580" w:lineRule="exact"/>
        <w:ind w:firstLine="640" w:firstLineChars="200"/>
        <w:contextualSpacing/>
        <w:rPr>
          <w:rFonts w:ascii="宋体" w:hAnsi="宋体" w:eastAsia="方正仿宋_GBK" w:cs="方正楷体_GBK"/>
          <w:bCs/>
          <w:sz w:val="32"/>
          <w:szCs w:val="32"/>
        </w:rPr>
      </w:pPr>
    </w:p>
    <w:p>
      <w:pPr>
        <w:adjustRightInd w:val="0"/>
        <w:spacing w:line="580" w:lineRule="exact"/>
        <w:ind w:firstLine="640" w:firstLineChars="200"/>
        <w:contextualSpacing/>
        <w:rPr>
          <w:rFonts w:ascii="宋体" w:hAnsi="宋体" w:eastAsia="方正仿宋_GBK" w:cs="方正仿宋_GBK"/>
          <w:sz w:val="32"/>
          <w:szCs w:val="32"/>
        </w:rPr>
      </w:pPr>
      <w:r>
        <w:rPr>
          <w:rFonts w:hint="eastAsia" w:ascii="方正楷体_GBK" w:hAnsi="方正楷体_GBK" w:eastAsia="方正楷体_GBK" w:cs="方正楷体_GBK"/>
          <w:bCs/>
          <w:sz w:val="32"/>
          <w:szCs w:val="32"/>
        </w:rPr>
        <w:t>第一条</w:t>
      </w:r>
      <w:r>
        <w:rPr>
          <w:rFonts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rPr>
        <w:t>目的依据</w:t>
      </w:r>
      <w:r>
        <w:rPr>
          <w:rFonts w:ascii="方正楷体_GBK" w:hAnsi="方正楷体_GBK" w:eastAsia="方正楷体_GBK" w:cs="方正楷体_GBK"/>
          <w:bCs/>
          <w:sz w:val="32"/>
          <w:szCs w:val="32"/>
        </w:rPr>
        <w:t>〕</w:t>
      </w:r>
      <w:r>
        <w:rPr>
          <w:rFonts w:hint="eastAsia" w:ascii="黑体" w:hAnsi="黑体" w:eastAsia="黑体" w:cs="方正仿宋_GBK"/>
          <w:bCs/>
          <w:sz w:val="32"/>
          <w:szCs w:val="32"/>
        </w:rPr>
        <w:t xml:space="preserve"> </w:t>
      </w:r>
      <w:r>
        <w:rPr>
          <w:rFonts w:hint="eastAsia" w:ascii="宋体" w:hAnsi="宋体" w:eastAsia="方正仿宋_GBK" w:cs="方正仿宋_GBK"/>
          <w:sz w:val="32"/>
          <w:szCs w:val="32"/>
        </w:rPr>
        <w:t>为规范公共资源交易现场管理，建立健全交易现场不良行为记录与处置机制，维护正常交易秩序，根据公共资源交易有关法律法规和政策文件规定，结合本省实际，制定本办法。</w:t>
      </w:r>
    </w:p>
    <w:p>
      <w:pPr>
        <w:adjustRightInd w:val="0"/>
        <w:spacing w:line="580" w:lineRule="exact"/>
        <w:ind w:firstLine="640" w:firstLineChars="200"/>
        <w:contextualSpacing/>
        <w:rPr>
          <w:rFonts w:ascii="宋体" w:hAnsi="宋体" w:eastAsia="方正仿宋_GBK" w:cs="方正仿宋_GBK"/>
          <w:sz w:val="32"/>
          <w:szCs w:val="32"/>
        </w:rPr>
      </w:pPr>
      <w:r>
        <w:rPr>
          <w:rFonts w:hint="eastAsia" w:ascii="方正楷体_GBK" w:hAnsi="方正楷体_GBK" w:eastAsia="方正楷体_GBK" w:cs="方正楷体_GBK"/>
          <w:bCs/>
          <w:sz w:val="32"/>
          <w:szCs w:val="32"/>
        </w:rPr>
        <w:t>第二条</w:t>
      </w:r>
      <w:r>
        <w:rPr>
          <w:rFonts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rPr>
        <w:t>适用范围</w:t>
      </w:r>
      <w:r>
        <w:rPr>
          <w:rFonts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rPr>
        <w:t xml:space="preserve"> </w:t>
      </w:r>
      <w:r>
        <w:rPr>
          <w:rFonts w:hint="eastAsia" w:ascii="宋体" w:hAnsi="宋体" w:eastAsia="方正仿宋_GBK" w:cs="方正仿宋_GBK"/>
          <w:sz w:val="32"/>
          <w:szCs w:val="32"/>
        </w:rPr>
        <w:t>在本省各级公共资源交易中心（以下简称交易中心）参加交易活动，或依托云南省公共资源交易平台办理交易业务的交易主体不良行为的记录、处置，适用本办法。</w:t>
      </w:r>
    </w:p>
    <w:p>
      <w:pPr>
        <w:adjustRightInd w:val="0"/>
        <w:spacing w:line="580" w:lineRule="exact"/>
        <w:ind w:firstLine="640" w:firstLineChars="200"/>
        <w:contextualSpacing/>
        <w:rPr>
          <w:rFonts w:ascii="宋体" w:hAnsi="宋体" w:eastAsia="方正仿宋_GBK" w:cs="方正仿宋_GBK"/>
          <w:sz w:val="32"/>
          <w:szCs w:val="32"/>
        </w:rPr>
      </w:pPr>
      <w:r>
        <w:rPr>
          <w:rFonts w:hint="eastAsia" w:ascii="方正楷体_GBK" w:hAnsi="方正楷体_GBK" w:eastAsia="方正楷体_GBK" w:cs="方正楷体_GBK"/>
          <w:bCs/>
          <w:sz w:val="32"/>
          <w:szCs w:val="32"/>
        </w:rPr>
        <w:t>第三条</w:t>
      </w:r>
      <w:r>
        <w:rPr>
          <w:rFonts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rPr>
        <w:t>交易主体定义</w:t>
      </w:r>
      <w:r>
        <w:rPr>
          <w:rFonts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rPr>
        <w:t xml:space="preserve"> </w:t>
      </w:r>
      <w:r>
        <w:rPr>
          <w:rFonts w:hint="eastAsia" w:ascii="宋体" w:hAnsi="宋体" w:eastAsia="方正仿宋_GBK" w:cs="方正仿宋_GBK"/>
          <w:sz w:val="32"/>
          <w:szCs w:val="32"/>
        </w:rPr>
        <w:t>本办法所称交易主体是指招标人（含采购人、出让人、转让人等，下同）、投标人（含供应商、意向受让方、竞买人等，下同）、中介机构（含招标代理机构、采购代理机构、</w:t>
      </w:r>
      <w:r>
        <w:rPr>
          <w:rFonts w:ascii="宋体" w:hAnsi="宋体" w:eastAsia="仿宋" w:cs="仿宋"/>
          <w:sz w:val="32"/>
          <w:szCs w:val="32"/>
          <w:shd w:val="clear" w:color="auto" w:fill="FFFFFF"/>
        </w:rPr>
        <w:t>拍卖机构</w:t>
      </w:r>
      <w:r>
        <w:rPr>
          <w:rFonts w:hint="eastAsia" w:ascii="宋体" w:hAnsi="宋体" w:eastAsia="仿宋" w:cs="仿宋"/>
          <w:sz w:val="32"/>
          <w:szCs w:val="32"/>
          <w:shd w:val="clear" w:color="auto" w:fill="FFFFFF"/>
        </w:rPr>
        <w:t>、产权交易机构、矿业权交易机构等，下同）</w:t>
      </w:r>
      <w:r>
        <w:rPr>
          <w:rFonts w:hint="eastAsia" w:ascii="宋体" w:hAnsi="宋体" w:eastAsia="方正仿宋_GBK" w:cs="方正仿宋_GBK"/>
          <w:sz w:val="32"/>
          <w:szCs w:val="32"/>
        </w:rPr>
        <w:t>、评标专家（含评审专家、资格预审专家等，下同）等法人、其他组织或自然人。</w:t>
      </w:r>
      <w:bookmarkStart w:id="4" w:name="_Hlk72407576"/>
      <w:bookmarkStart w:id="5" w:name="OLE_LINK40"/>
    </w:p>
    <w:p>
      <w:pPr>
        <w:adjustRightInd w:val="0"/>
        <w:spacing w:line="580" w:lineRule="exact"/>
        <w:ind w:firstLine="640" w:firstLineChars="200"/>
        <w:contextualSpacing/>
        <w:rPr>
          <w:rFonts w:ascii="宋体" w:hAnsi="宋体" w:eastAsia="方正仿宋_GBK" w:cs="方正仿宋_GBK"/>
          <w:sz w:val="32"/>
          <w:szCs w:val="32"/>
        </w:rPr>
      </w:pPr>
      <w:r>
        <w:rPr>
          <w:rFonts w:hint="eastAsia" w:ascii="方正楷体_GBK" w:hAnsi="方正楷体_GBK" w:eastAsia="方正楷体_GBK" w:cs="方正楷体_GBK"/>
          <w:bCs/>
          <w:sz w:val="32"/>
          <w:szCs w:val="32"/>
        </w:rPr>
        <w:t>第四条</w:t>
      </w:r>
      <w:r>
        <w:rPr>
          <w:rFonts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rPr>
        <w:t>不良行为定义</w:t>
      </w:r>
      <w:r>
        <w:rPr>
          <w:rFonts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rPr>
        <w:t xml:space="preserve"> </w:t>
      </w:r>
      <w:r>
        <w:rPr>
          <w:rFonts w:hint="eastAsia" w:ascii="宋体" w:hAnsi="宋体" w:eastAsia="方正仿宋_GBK" w:cs="方正仿宋_GBK"/>
          <w:sz w:val="32"/>
          <w:szCs w:val="32"/>
        </w:rPr>
        <w:t>本办法所称不良行为是指交易主体违反公共资源交易有关法律法规规定，或者违反有关交易管理制度、扰乱正常交易秩序、影响交易活动开展的行为。</w:t>
      </w:r>
    </w:p>
    <w:bookmarkEnd w:id="4"/>
    <w:bookmarkEnd w:id="5"/>
    <w:p>
      <w:pPr>
        <w:adjustRightInd w:val="0"/>
        <w:spacing w:line="580" w:lineRule="exact"/>
        <w:ind w:firstLine="640" w:firstLineChars="200"/>
        <w:contextualSpacing/>
        <w:rPr>
          <w:rFonts w:ascii="宋体" w:hAnsi="宋体" w:eastAsia="方正仿宋_GBK" w:cs="方正仿宋_GBK"/>
          <w:sz w:val="32"/>
          <w:szCs w:val="32"/>
        </w:rPr>
      </w:pPr>
      <w:r>
        <w:rPr>
          <w:rFonts w:hint="eastAsia" w:ascii="方正楷体_GBK" w:hAnsi="方正楷体_GBK" w:eastAsia="方正楷体_GBK" w:cs="方正楷体_GBK"/>
          <w:bCs/>
          <w:sz w:val="32"/>
          <w:szCs w:val="32"/>
        </w:rPr>
        <w:t>第五条</w:t>
      </w:r>
      <w:r>
        <w:rPr>
          <w:rFonts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rPr>
        <w:t>基本原则</w:t>
      </w:r>
      <w:r>
        <w:rPr>
          <w:rFonts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rPr>
        <w:t xml:space="preserve"> </w:t>
      </w:r>
      <w:r>
        <w:rPr>
          <w:rFonts w:hint="eastAsia" w:ascii="宋体" w:hAnsi="宋体" w:eastAsia="方正仿宋_GBK" w:cs="方正仿宋_GBK"/>
          <w:bCs w:val="0"/>
          <w:sz w:val="32"/>
          <w:szCs w:val="32"/>
        </w:rPr>
        <w:t>交易现场</w:t>
      </w:r>
      <w:r>
        <w:rPr>
          <w:rFonts w:hint="eastAsia" w:ascii="宋体" w:hAnsi="宋体" w:eastAsia="方正仿宋_GBK" w:cs="方正仿宋_GBK"/>
          <w:sz w:val="32"/>
          <w:szCs w:val="32"/>
        </w:rPr>
        <w:t>不良行为记录、处置应坚持依法依规、客观公正、分级管理、及时高效、信息共享、互用互认的原则。</w:t>
      </w:r>
    </w:p>
    <w:p>
      <w:pPr>
        <w:spacing w:line="600" w:lineRule="exact"/>
        <w:ind w:firstLine="640" w:firstLineChars="200"/>
        <w:rPr>
          <w:rFonts w:ascii="宋体" w:hAnsi="宋体" w:eastAsia="方正仿宋_GBK" w:cs="方正仿宋_GBK"/>
          <w:sz w:val="32"/>
          <w:szCs w:val="32"/>
        </w:rPr>
      </w:pPr>
      <w:r>
        <w:rPr>
          <w:rFonts w:hint="eastAsia" w:ascii="方正楷体_GBK" w:hAnsi="方正楷体_GBK" w:eastAsia="方正楷体_GBK" w:cs="方正楷体_GBK"/>
          <w:bCs/>
          <w:sz w:val="32"/>
          <w:szCs w:val="32"/>
        </w:rPr>
        <w:t>第六条</w:t>
      </w:r>
      <w:r>
        <w:rPr>
          <w:rFonts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rPr>
        <w:t>综合监管</w:t>
      </w:r>
      <w:r>
        <w:rPr>
          <w:rFonts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rPr>
        <w:t xml:space="preserve"> </w:t>
      </w:r>
      <w:r>
        <w:rPr>
          <w:rFonts w:hint="eastAsia" w:ascii="宋体" w:hAnsi="宋体" w:eastAsia="方正仿宋_GBK" w:cs="方正仿宋_GBK"/>
          <w:sz w:val="32"/>
          <w:szCs w:val="32"/>
        </w:rPr>
        <w:t>省发展改革委负责全省公共资源交易现场不良行为记录、处置工作的综合协调和监督管</w:t>
      </w:r>
      <w:r>
        <w:rPr>
          <w:rFonts w:hint="eastAsia" w:ascii="宋体" w:hAnsi="宋体" w:eastAsia="方正仿宋_GBK"/>
          <w:sz w:val="32"/>
          <w:szCs w:val="32"/>
        </w:rPr>
        <w:t>理，对省交易中心报告的不良行为进行处置</w:t>
      </w:r>
      <w:r>
        <w:rPr>
          <w:rFonts w:hint="eastAsia" w:ascii="宋体" w:hAnsi="宋体" w:eastAsia="方正仿宋_GBK" w:cs="方正仿宋_GBK"/>
          <w:sz w:val="32"/>
          <w:szCs w:val="32"/>
        </w:rPr>
        <w:t>。</w:t>
      </w:r>
    </w:p>
    <w:p>
      <w:pPr>
        <w:spacing w:line="600"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各级公共资源交易管理机构负责本级公共资源交易现场不良行为记录、处置工作的协调管理，对交易中心报告或抄送的不良行为进行处置。</w:t>
      </w:r>
    </w:p>
    <w:p>
      <w:pPr>
        <w:adjustRightInd w:val="0"/>
        <w:spacing w:line="580" w:lineRule="exact"/>
        <w:ind w:firstLine="640" w:firstLineChars="200"/>
        <w:contextualSpacing/>
        <w:rPr>
          <w:rFonts w:ascii="宋体" w:hAnsi="宋体" w:eastAsia="方正仿宋_GBK"/>
          <w:sz w:val="32"/>
          <w:szCs w:val="32"/>
        </w:rPr>
      </w:pPr>
      <w:r>
        <w:rPr>
          <w:rFonts w:hint="eastAsia" w:ascii="方正楷体_GBK" w:hAnsi="方正楷体_GBK" w:eastAsia="方正楷体_GBK" w:cs="方正楷体_GBK"/>
          <w:bCs/>
          <w:sz w:val="32"/>
          <w:szCs w:val="32"/>
        </w:rPr>
        <w:t>第七条〔行业监管〕</w:t>
      </w:r>
      <w:r>
        <w:rPr>
          <w:rFonts w:hint="eastAsia" w:ascii="黑体" w:hAnsi="黑体" w:eastAsia="黑体" w:cs="方正仿宋_GBK"/>
          <w:bCs/>
          <w:sz w:val="32"/>
          <w:szCs w:val="32"/>
        </w:rPr>
        <w:t xml:space="preserve"> </w:t>
      </w:r>
      <w:r>
        <w:rPr>
          <w:rFonts w:hint="eastAsia" w:ascii="宋体" w:hAnsi="宋体" w:eastAsia="方正仿宋_GBK" w:cs="方正仿宋_GBK"/>
          <w:sz w:val="32"/>
          <w:szCs w:val="32"/>
        </w:rPr>
        <w:t>各级有关行政监督部门按照职责分工，依法查处交易现场的违法违规行为，并在云南省公共资源交易电子监管系统（以下简称电子监管系统）中记录处置结果</w:t>
      </w:r>
      <w:r>
        <w:rPr>
          <w:rFonts w:hint="eastAsia" w:ascii="宋体" w:hAnsi="宋体" w:eastAsia="方正仿宋_GBK"/>
          <w:sz w:val="32"/>
          <w:szCs w:val="32"/>
        </w:rPr>
        <w:t>。</w:t>
      </w:r>
    </w:p>
    <w:p>
      <w:pPr>
        <w:numPr>
          <w:ilvl w:val="255"/>
          <w:numId w:val="0"/>
        </w:numPr>
        <w:adjustRightInd w:val="0"/>
        <w:spacing w:line="580" w:lineRule="exact"/>
        <w:ind w:firstLine="640" w:firstLineChars="200"/>
        <w:contextualSpacing/>
        <w:rPr>
          <w:rFonts w:ascii="宋体" w:hAnsi="宋体" w:eastAsia="方正仿宋_GBK" w:cs="方正仿宋_GBK"/>
          <w:sz w:val="32"/>
          <w:szCs w:val="32"/>
        </w:rPr>
      </w:pPr>
      <w:r>
        <w:rPr>
          <w:rFonts w:hint="eastAsia" w:ascii="方正楷体_GBK" w:hAnsi="方正楷体_GBK" w:eastAsia="方正楷体_GBK" w:cs="方正楷体_GBK"/>
          <w:bCs/>
          <w:sz w:val="32"/>
          <w:szCs w:val="32"/>
        </w:rPr>
        <w:t>第八条〔见证服务〕</w:t>
      </w:r>
      <w:r>
        <w:rPr>
          <w:rFonts w:hint="eastAsia" w:ascii="黑体" w:hAnsi="黑体" w:eastAsia="黑体" w:cs="方正仿宋_GBK"/>
          <w:bCs/>
          <w:sz w:val="32"/>
          <w:szCs w:val="32"/>
        </w:rPr>
        <w:t xml:space="preserve"> </w:t>
      </w:r>
      <w:r>
        <w:rPr>
          <w:rFonts w:hint="eastAsia" w:ascii="宋体" w:hAnsi="宋体" w:eastAsia="方正仿宋_GBK"/>
          <w:sz w:val="32"/>
          <w:szCs w:val="32"/>
        </w:rPr>
        <w:t>交易中心应当为进场交易项目提供见证服务，</w:t>
      </w:r>
      <w:r>
        <w:rPr>
          <w:rFonts w:hint="eastAsia" w:ascii="宋体" w:hAnsi="宋体" w:eastAsia="方正仿宋_GBK"/>
          <w:sz w:val="32"/>
          <w:szCs w:val="32"/>
          <w:lang w:val="en-US" w:eastAsia="zh-CN"/>
        </w:rPr>
        <w:t>公示交易现场有关管理制度，</w:t>
      </w:r>
      <w:r>
        <w:rPr>
          <w:rFonts w:hint="eastAsia" w:ascii="宋体" w:hAnsi="宋体" w:eastAsia="方正仿宋_GBK"/>
          <w:sz w:val="32"/>
          <w:szCs w:val="32"/>
        </w:rPr>
        <w:t>维护现场交易秩序，</w:t>
      </w:r>
      <w:r>
        <w:rPr>
          <w:rFonts w:hint="eastAsia" w:ascii="宋体" w:hAnsi="宋体" w:eastAsia="方正仿宋_GBK" w:cs="方正仿宋_GBK"/>
          <w:sz w:val="32"/>
          <w:szCs w:val="32"/>
        </w:rPr>
        <w:t>发现交易主体存在不良行为或有关线索的，按照本办法进行记录和报告，</w:t>
      </w:r>
      <w:r>
        <w:rPr>
          <w:rFonts w:hint="eastAsia" w:ascii="宋体" w:hAnsi="宋体" w:eastAsia="方正仿宋_GBK"/>
          <w:sz w:val="32"/>
          <w:szCs w:val="32"/>
        </w:rPr>
        <w:t>自觉接受公共资源交易管理机构、有关行政监督部门、交易主体和社会的监督</w:t>
      </w:r>
      <w:r>
        <w:rPr>
          <w:rFonts w:hint="eastAsia" w:ascii="宋体" w:hAnsi="宋体" w:eastAsia="方正仿宋_GBK" w:cs="方正仿宋_GBK"/>
          <w:sz w:val="32"/>
          <w:szCs w:val="32"/>
        </w:rPr>
        <w:t>。交易中心记录交易现场不良行为时，</w:t>
      </w:r>
      <w:r>
        <w:rPr>
          <w:rFonts w:hint="eastAsia" w:ascii="宋体" w:hAnsi="宋体" w:eastAsia="方正仿宋_GBK"/>
          <w:bCs/>
          <w:sz w:val="32"/>
          <w:szCs w:val="32"/>
        </w:rPr>
        <w:t>不得代行行政监督管理职能。</w:t>
      </w:r>
    </w:p>
    <w:p>
      <w:pPr>
        <w:numPr>
          <w:ilvl w:val="255"/>
          <w:numId w:val="0"/>
        </w:numPr>
        <w:adjustRightInd w:val="0"/>
        <w:spacing w:line="580" w:lineRule="exact"/>
        <w:ind w:firstLine="640" w:firstLineChars="200"/>
        <w:contextualSpacing/>
        <w:rPr>
          <w:rFonts w:ascii="黑体" w:hAnsi="黑体" w:eastAsia="方正仿宋_GBK" w:cs="方正仿宋_GBK"/>
          <w:bCs/>
          <w:sz w:val="32"/>
          <w:szCs w:val="32"/>
        </w:rPr>
      </w:pPr>
      <w:r>
        <w:rPr>
          <w:rFonts w:hint="eastAsia" w:ascii="方正楷体_GBK" w:hAnsi="方正楷体_GBK" w:eastAsia="方正楷体_GBK" w:cs="方正楷体_GBK"/>
          <w:bCs/>
          <w:sz w:val="32"/>
          <w:szCs w:val="32"/>
        </w:rPr>
        <w:t>第九条</w:t>
      </w:r>
      <w:r>
        <w:rPr>
          <w:rFonts w:ascii="方正楷体_GBK" w:hAnsi="方正楷体_GBK" w:eastAsia="方正楷体_GBK" w:cs="方正楷体_GBK"/>
          <w:bCs/>
          <w:sz w:val="32"/>
          <w:szCs w:val="32"/>
        </w:rPr>
        <w:t>〔记录</w:t>
      </w:r>
      <w:r>
        <w:rPr>
          <w:rFonts w:hint="eastAsia" w:ascii="方正楷体_GBK" w:hAnsi="方正楷体_GBK" w:eastAsia="方正楷体_GBK" w:cs="方正楷体_GBK"/>
          <w:bCs/>
          <w:sz w:val="32"/>
          <w:szCs w:val="32"/>
        </w:rPr>
        <w:t>清单</w:t>
      </w:r>
      <w:r>
        <w:rPr>
          <w:rFonts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rPr>
        <w:t xml:space="preserve"> </w:t>
      </w:r>
      <w:r>
        <w:rPr>
          <w:rFonts w:hint="eastAsia" w:ascii="宋体" w:hAnsi="宋体" w:eastAsia="方正仿宋_GBK"/>
          <w:sz w:val="32"/>
          <w:szCs w:val="32"/>
        </w:rPr>
        <w:t>省发展改革委会同省级有关行政监督部门</w:t>
      </w:r>
      <w:r>
        <w:rPr>
          <w:rFonts w:hint="eastAsia" w:ascii="宋体" w:hAnsi="宋体" w:eastAsia="方正仿宋_GBK" w:cs="方正仿宋_GBK"/>
          <w:sz w:val="32"/>
          <w:szCs w:val="32"/>
        </w:rPr>
        <w:t>制定、修订并公开《云南省公共资源交易现场不良行为记录清单》（以下简称《记录清单》）。</w:t>
      </w:r>
    </w:p>
    <w:p>
      <w:pPr>
        <w:numPr>
          <w:ilvl w:val="255"/>
          <w:numId w:val="0"/>
        </w:numPr>
        <w:adjustRightInd w:val="0"/>
        <w:spacing w:line="580" w:lineRule="exact"/>
        <w:ind w:firstLine="640" w:firstLineChars="200"/>
        <w:contextualSpacing/>
        <w:rPr>
          <w:rFonts w:ascii="宋体" w:hAnsi="宋体" w:eastAsia="方正仿宋_GBK" w:cs="方正仿宋_GBK"/>
          <w:sz w:val="32"/>
          <w:szCs w:val="32"/>
        </w:rPr>
      </w:pPr>
      <w:bookmarkStart w:id="6" w:name="OLE_LINK33"/>
      <w:r>
        <w:rPr>
          <w:rFonts w:hint="eastAsia" w:ascii="方正楷体_GBK" w:hAnsi="方正楷体_GBK" w:eastAsia="方正楷体_GBK" w:cs="方正楷体_GBK"/>
          <w:bCs/>
          <w:sz w:val="32"/>
          <w:szCs w:val="32"/>
        </w:rPr>
        <w:t>第十条〔记录推送〕</w:t>
      </w:r>
      <w:r>
        <w:rPr>
          <w:rFonts w:hint="eastAsia" w:ascii="宋体" w:hAnsi="宋体" w:eastAsia="方正仿宋_GBK" w:cs="方正仿宋_GBK"/>
          <w:bCs/>
          <w:sz w:val="32"/>
          <w:szCs w:val="32"/>
        </w:rPr>
        <w:t xml:space="preserve"> </w:t>
      </w:r>
      <w:r>
        <w:rPr>
          <w:rFonts w:hint="eastAsia" w:ascii="宋体" w:hAnsi="宋体" w:eastAsia="方正仿宋_GBK" w:cs="方正仿宋_GBK"/>
          <w:sz w:val="32"/>
          <w:szCs w:val="32"/>
        </w:rPr>
        <w:t>交易中心在交易现场发现交易主体存在《记录清单》所列不良行为的，应通过云南省公共资源电子交易系统（以下简称电子交易系统）记录，并在3个工作日内通过电子监管系统推送至公共资源交易管理机构处置。</w:t>
      </w:r>
    </w:p>
    <w:p>
      <w:pPr>
        <w:numPr>
          <w:ilvl w:val="255"/>
          <w:numId w:val="0"/>
        </w:numPr>
        <w:spacing w:line="600"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记录内容包括但不限于：</w:t>
      </w:r>
      <w:r>
        <w:rPr>
          <w:rFonts w:hint="eastAsia" w:ascii="宋体" w:hAnsi="宋体" w:eastAsia="方正仿宋_GBK"/>
          <w:bCs/>
          <w:sz w:val="32"/>
          <w:szCs w:val="32"/>
        </w:rPr>
        <w:t>交易项目基本情况、被记录交易主体基本信息、不良行为发生时间、基本事实及证据材料等。</w:t>
      </w:r>
    </w:p>
    <w:p>
      <w:pPr>
        <w:numPr>
          <w:ilvl w:val="255"/>
          <w:numId w:val="0"/>
        </w:numPr>
        <w:spacing w:line="600" w:lineRule="exact"/>
        <w:ind w:firstLine="640" w:firstLineChars="200"/>
        <w:rPr>
          <w:rFonts w:ascii="宋体" w:hAnsi="宋体" w:eastAsia="方正仿宋_GBK" w:cs="方正仿宋_GBK"/>
          <w:sz w:val="32"/>
          <w:szCs w:val="32"/>
        </w:rPr>
      </w:pPr>
      <w:r>
        <w:rPr>
          <w:rFonts w:hint="eastAsia" w:ascii="方正楷体_GBK" w:hAnsi="方正楷体_GBK" w:eastAsia="方正楷体_GBK" w:cs="方正楷体_GBK"/>
          <w:bCs/>
          <w:sz w:val="32"/>
          <w:szCs w:val="32"/>
        </w:rPr>
        <w:t xml:space="preserve">第十一条〔处置方式〕 </w:t>
      </w:r>
      <w:r>
        <w:rPr>
          <w:rFonts w:hint="eastAsia" w:ascii="宋体" w:hAnsi="宋体" w:eastAsia="方正仿宋_GBK" w:cs="方正仿宋_GBK"/>
          <w:sz w:val="32"/>
          <w:szCs w:val="32"/>
        </w:rPr>
        <w:t>公共资源交易管理机构应在收到交易中心推送的记录后</w:t>
      </w:r>
      <w:r>
        <w:rPr>
          <w:rFonts w:ascii="宋体" w:hAnsi="宋体" w:eastAsia="方正仿宋_GBK" w:cs="方正仿宋_GBK"/>
          <w:sz w:val="32"/>
          <w:szCs w:val="32"/>
        </w:rPr>
        <w:t>10</w:t>
      </w:r>
      <w:r>
        <w:rPr>
          <w:rFonts w:hint="eastAsia" w:ascii="宋体" w:hAnsi="宋体" w:eastAsia="方正仿宋_GBK" w:cs="方正仿宋_GBK"/>
          <w:sz w:val="32"/>
          <w:szCs w:val="32"/>
        </w:rPr>
        <w:t>个工作日内作出处置。</w:t>
      </w:r>
    </w:p>
    <w:p>
      <w:pPr>
        <w:numPr>
          <w:ilvl w:val="255"/>
          <w:numId w:val="0"/>
        </w:numPr>
        <w:spacing w:line="600"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处置方式包括：不予处理；行政约谈；网站公示；转交查处等。</w:t>
      </w:r>
    </w:p>
    <w:p>
      <w:pPr>
        <w:numPr>
          <w:ilvl w:val="255"/>
          <w:numId w:val="0"/>
        </w:numPr>
        <w:spacing w:line="600" w:lineRule="exact"/>
        <w:ind w:firstLine="640" w:firstLineChars="200"/>
        <w:rPr>
          <w:rFonts w:ascii="宋体" w:hAnsi="宋体" w:eastAsia="方正仿宋_GBK" w:cs="方正仿宋_GBK"/>
          <w:sz w:val="32"/>
          <w:szCs w:val="32"/>
        </w:rPr>
      </w:pPr>
      <w:r>
        <w:rPr>
          <w:rFonts w:hint="eastAsia" w:ascii="方正楷体_GBK" w:hAnsi="方正楷体_GBK" w:eastAsia="方正楷体_GBK" w:cs="方正楷体_GBK"/>
          <w:bCs/>
          <w:sz w:val="32"/>
          <w:szCs w:val="32"/>
        </w:rPr>
        <w:t xml:space="preserve">第十二条〔不予处理〕 </w:t>
      </w:r>
      <w:r>
        <w:rPr>
          <w:rFonts w:hint="eastAsia" w:ascii="宋体" w:hAnsi="宋体" w:eastAsia="方正仿宋_GBK" w:cs="方正仿宋_GBK"/>
          <w:sz w:val="32"/>
          <w:szCs w:val="32"/>
        </w:rPr>
        <w:t>公共资源交易管理机构认定不良行为不成立的，应作出不予处理的处置，并通过电子监管系统记录不予处理的理由后归入项目交易档案。</w:t>
      </w:r>
    </w:p>
    <w:p>
      <w:pPr>
        <w:numPr>
          <w:ilvl w:val="255"/>
          <w:numId w:val="0"/>
        </w:numPr>
        <w:spacing w:line="600" w:lineRule="exact"/>
        <w:ind w:firstLine="640" w:firstLineChars="200"/>
        <w:rPr>
          <w:rFonts w:ascii="宋体" w:hAnsi="宋体" w:eastAsia="方正仿宋_GBK" w:cs="方正仿宋_GBK"/>
          <w:sz w:val="32"/>
          <w:szCs w:val="32"/>
        </w:rPr>
      </w:pPr>
      <w:r>
        <w:rPr>
          <w:rFonts w:hint="eastAsia" w:ascii="方正楷体_GBK" w:hAnsi="方正楷体_GBK" w:eastAsia="方正楷体_GBK" w:cs="方正楷体_GBK"/>
          <w:bCs/>
          <w:sz w:val="32"/>
          <w:szCs w:val="32"/>
        </w:rPr>
        <w:t>第十三条〔行政约谈〕</w:t>
      </w:r>
      <w:r>
        <w:rPr>
          <w:rFonts w:hint="eastAsia" w:ascii="宋体" w:hAnsi="宋体" w:eastAsia="方正仿宋_GBK" w:cs="方正仿宋_GBK"/>
          <w:sz w:val="32"/>
          <w:szCs w:val="32"/>
        </w:rPr>
        <w:t xml:space="preserve"> 公共资源交易管理机构认定</w:t>
      </w:r>
      <w:r>
        <w:rPr>
          <w:rFonts w:hint="eastAsia" w:ascii="宋体" w:hAnsi="宋体" w:eastAsia="方正仿宋_GBK" w:cs="方正仿宋_GBK"/>
          <w:sz w:val="32"/>
          <w:szCs w:val="32"/>
          <w:lang w:val="en-US" w:eastAsia="zh-CN"/>
        </w:rPr>
        <w:t>不良行为属于《记录清单》且处置方式为行政约谈的</w:t>
      </w:r>
      <w:r>
        <w:rPr>
          <w:rFonts w:hint="eastAsia" w:ascii="宋体" w:hAnsi="宋体" w:eastAsia="方正仿宋_GBK" w:cs="方正仿宋_GBK"/>
          <w:sz w:val="32"/>
          <w:szCs w:val="32"/>
        </w:rPr>
        <w:t>，</w:t>
      </w:r>
      <w:r>
        <w:rPr>
          <w:rFonts w:hint="eastAsia" w:ascii="宋体" w:hAnsi="宋体" w:eastAsia="方正仿宋_GBK" w:cs="方正仿宋_GBK"/>
          <w:sz w:val="32"/>
          <w:szCs w:val="32"/>
          <w:lang w:val="en-US" w:eastAsia="zh-CN"/>
        </w:rPr>
        <w:t>应作出行政约谈的处置</w:t>
      </w:r>
      <w:r>
        <w:rPr>
          <w:rFonts w:hint="eastAsia" w:ascii="宋体" w:hAnsi="宋体" w:eastAsia="方正仿宋_GBK" w:cs="方正仿宋_GBK"/>
          <w:sz w:val="32"/>
          <w:szCs w:val="32"/>
        </w:rPr>
        <w:t>，并通过电子监管系统记录约谈内容后记入交易主体信息库。</w:t>
      </w:r>
    </w:p>
    <w:p>
      <w:pPr>
        <w:adjustRightInd w:val="0"/>
        <w:spacing w:line="580" w:lineRule="exact"/>
        <w:ind w:firstLine="640" w:firstLineChars="200"/>
        <w:contextualSpacing/>
        <w:rPr>
          <w:rFonts w:ascii="宋体" w:hAnsi="宋体" w:eastAsia="方正仿宋_GBK" w:cs="方正仿宋_GBK"/>
          <w:sz w:val="32"/>
          <w:szCs w:val="32"/>
        </w:rPr>
      </w:pPr>
      <w:r>
        <w:rPr>
          <w:rFonts w:hint="eastAsia" w:ascii="方正楷体_GBK" w:hAnsi="方正楷体_GBK" w:eastAsia="方正楷体_GBK" w:cs="方正楷体_GBK"/>
          <w:bCs/>
          <w:sz w:val="32"/>
          <w:szCs w:val="32"/>
        </w:rPr>
        <w:t xml:space="preserve">第十四条〔网站公示〕 </w:t>
      </w:r>
      <w:r>
        <w:rPr>
          <w:rFonts w:hint="eastAsia" w:ascii="宋体" w:hAnsi="宋体" w:eastAsia="方正仿宋_GBK" w:cs="方正仿宋_GBK"/>
          <w:sz w:val="32"/>
          <w:szCs w:val="32"/>
        </w:rPr>
        <w:t>公共资源交易管理机构认定不良行为</w:t>
      </w:r>
      <w:r>
        <w:rPr>
          <w:rFonts w:hint="eastAsia" w:ascii="宋体" w:hAnsi="宋体" w:eastAsia="方正仿宋_GBK" w:cs="方正仿宋_GBK"/>
          <w:sz w:val="32"/>
          <w:szCs w:val="32"/>
          <w:lang w:val="en-US" w:eastAsia="zh-CN"/>
        </w:rPr>
        <w:t>属于</w:t>
      </w:r>
      <w:r>
        <w:rPr>
          <w:rFonts w:hint="eastAsia" w:ascii="宋体" w:hAnsi="宋体" w:eastAsia="方正仿宋_GBK" w:cs="方正仿宋_GBK"/>
          <w:sz w:val="32"/>
          <w:szCs w:val="32"/>
        </w:rPr>
        <w:t>《记录清单》且处置方式为网站公示的，</w:t>
      </w:r>
      <w:r>
        <w:rPr>
          <w:rFonts w:hint="eastAsia" w:ascii="宋体" w:hAnsi="宋体" w:eastAsia="方正仿宋_GBK" w:cs="方正仿宋_GBK"/>
          <w:sz w:val="32"/>
          <w:szCs w:val="32"/>
          <w:lang w:val="en-US" w:eastAsia="zh-CN"/>
        </w:rPr>
        <w:t>应</w:t>
      </w:r>
      <w:r>
        <w:rPr>
          <w:rFonts w:hint="eastAsia" w:ascii="宋体" w:hAnsi="宋体" w:eastAsia="方正仿宋_GBK" w:cs="方正仿宋_GBK"/>
          <w:sz w:val="32"/>
          <w:szCs w:val="32"/>
        </w:rPr>
        <w:t>作出在云南省公共资源交易信息网公示</w:t>
      </w:r>
      <w:r>
        <w:rPr>
          <w:rFonts w:hint="eastAsia" w:ascii="宋体" w:hAnsi="宋体" w:eastAsia="方正仿宋_GBK" w:cs="方正仿宋_GBK"/>
          <w:sz w:val="32"/>
          <w:szCs w:val="32"/>
          <w:lang w:val="en-US" w:eastAsia="zh-CN"/>
        </w:rPr>
        <w:t>6个月或12个月</w:t>
      </w:r>
      <w:r>
        <w:rPr>
          <w:rFonts w:hint="eastAsia" w:ascii="宋体" w:hAnsi="宋体" w:eastAsia="方正仿宋_GBK" w:cs="方正仿宋_GBK"/>
          <w:sz w:val="32"/>
          <w:szCs w:val="32"/>
        </w:rPr>
        <w:t>的处置。</w:t>
      </w:r>
    </w:p>
    <w:p>
      <w:pPr>
        <w:adjustRightInd w:val="0"/>
        <w:spacing w:line="580" w:lineRule="exact"/>
        <w:ind w:firstLine="640" w:firstLineChars="200"/>
        <w:contextualSpacing/>
        <w:rPr>
          <w:rFonts w:ascii="宋体" w:hAnsi="宋体" w:eastAsia="方正仿宋_GBK" w:cs="方正仿宋_GBK"/>
          <w:sz w:val="32"/>
          <w:szCs w:val="32"/>
        </w:rPr>
      </w:pPr>
      <w:r>
        <w:rPr>
          <w:rFonts w:hint="eastAsia" w:ascii="宋体" w:hAnsi="宋体" w:eastAsia="方正仿宋_GBK" w:cs="方正仿宋_GBK"/>
          <w:sz w:val="32"/>
          <w:szCs w:val="32"/>
        </w:rPr>
        <w:t>（一）公共资源交易管理机构作出网站公示处置后，通过电子监管系统、电子交易系统、专家库管理系统等将公示内容告知交易主体，无法通过系统推送告知的，应书面告知，同时记入交易主体信息库；</w:t>
      </w:r>
    </w:p>
    <w:p>
      <w:pPr>
        <w:adjustRightInd w:val="0"/>
        <w:spacing w:line="580" w:lineRule="exact"/>
        <w:ind w:firstLine="640" w:firstLineChars="200"/>
        <w:contextualSpacing/>
        <w:rPr>
          <w:rFonts w:ascii="宋体" w:hAnsi="宋体" w:eastAsia="方正仿宋_GBK" w:cs="方正仿宋_GBK"/>
          <w:sz w:val="32"/>
          <w:szCs w:val="32"/>
        </w:rPr>
      </w:pPr>
      <w:r>
        <w:rPr>
          <w:rFonts w:hint="eastAsia" w:ascii="宋体" w:hAnsi="宋体" w:eastAsia="方正仿宋_GBK" w:cs="方正仿宋_GBK"/>
          <w:sz w:val="32"/>
          <w:szCs w:val="32"/>
        </w:rPr>
        <w:t>（二）交易中心收到公共资源交易管理机构作出的网站公示处置结果后，应在1个工作日</w:t>
      </w:r>
      <w:r>
        <w:rPr>
          <w:rFonts w:hint="eastAsia" w:ascii="宋体" w:hAnsi="宋体" w:eastAsia="方正仿宋_GBK" w:cs="方正仿宋_GBK"/>
          <w:sz w:val="32"/>
          <w:szCs w:val="32"/>
          <w:lang w:val="en-US" w:eastAsia="zh-CN"/>
        </w:rPr>
        <w:t>内</w:t>
      </w:r>
      <w:r>
        <w:rPr>
          <w:rFonts w:hint="eastAsia" w:ascii="宋体" w:hAnsi="宋体" w:eastAsia="方正仿宋_GBK" w:cs="方正仿宋_GBK"/>
          <w:sz w:val="32"/>
          <w:szCs w:val="32"/>
        </w:rPr>
        <w:t>在云南省公共资源交易信息网发布公示内容；</w:t>
      </w:r>
    </w:p>
    <w:p>
      <w:pPr>
        <w:adjustRightInd w:val="0"/>
        <w:spacing w:line="580" w:lineRule="exact"/>
        <w:ind w:firstLine="640" w:firstLineChars="200"/>
        <w:contextualSpacing/>
        <w:rPr>
          <w:rFonts w:ascii="宋体" w:hAnsi="宋体" w:eastAsia="方正仿宋_GBK" w:cs="方正仿宋_GBK"/>
          <w:sz w:val="32"/>
          <w:szCs w:val="32"/>
        </w:rPr>
      </w:pPr>
      <w:r>
        <w:rPr>
          <w:rFonts w:hint="eastAsia" w:ascii="宋体" w:hAnsi="宋体" w:eastAsia="方正仿宋_GBK" w:cs="方正仿宋_GBK"/>
          <w:sz w:val="32"/>
          <w:szCs w:val="32"/>
        </w:rPr>
        <w:t>（三）网站公示内容包括：交易主体名称、不良行为表现、处置结果、处置依据、作出处置日期、处置部门名称等。公示内容涉及</w:t>
      </w:r>
      <w:r>
        <w:rPr>
          <w:rFonts w:hint="eastAsia" w:ascii="宋体" w:hAnsi="宋体" w:eastAsia="方正仿宋_GBK" w:cs="方正仿宋_GBK"/>
          <w:sz w:val="32"/>
          <w:szCs w:val="32"/>
          <w:lang w:val="en-US" w:eastAsia="zh-CN"/>
        </w:rPr>
        <w:t>项目保密信息、</w:t>
      </w:r>
      <w:r>
        <w:rPr>
          <w:rFonts w:hint="eastAsia" w:ascii="宋体" w:hAnsi="宋体" w:eastAsia="方正仿宋_GBK" w:cs="方正仿宋_GBK"/>
          <w:sz w:val="32"/>
          <w:szCs w:val="32"/>
        </w:rPr>
        <w:t>交易主体</w:t>
      </w:r>
      <w:r>
        <w:rPr>
          <w:rFonts w:hint="eastAsia" w:ascii="宋体" w:hAnsi="宋体" w:eastAsia="方正仿宋_GBK" w:cs="方正仿宋_GBK"/>
          <w:sz w:val="32"/>
          <w:szCs w:val="32"/>
          <w:lang w:val="en-US" w:eastAsia="zh-CN"/>
        </w:rPr>
        <w:t>商业秘密或</w:t>
      </w:r>
      <w:r>
        <w:rPr>
          <w:rFonts w:hint="eastAsia" w:ascii="宋体" w:hAnsi="宋体" w:eastAsia="方正仿宋_GBK" w:cs="方正仿宋_GBK"/>
          <w:sz w:val="32"/>
          <w:szCs w:val="32"/>
        </w:rPr>
        <w:t>隐私信息的，应</w:t>
      </w:r>
      <w:r>
        <w:rPr>
          <w:rFonts w:hint="eastAsia" w:ascii="宋体" w:hAnsi="宋体" w:eastAsia="方正仿宋_GBK" w:cs="方正仿宋_GBK"/>
          <w:sz w:val="32"/>
          <w:szCs w:val="32"/>
          <w:lang w:val="en-US" w:eastAsia="zh-CN"/>
        </w:rPr>
        <w:t>按照</w:t>
      </w:r>
      <w:r>
        <w:rPr>
          <w:rFonts w:hint="eastAsia" w:ascii="宋体" w:hAnsi="宋体" w:eastAsia="方正仿宋_GBK" w:cs="方正仿宋_GBK"/>
          <w:sz w:val="32"/>
          <w:szCs w:val="32"/>
        </w:rPr>
        <w:t>相关规定执行。</w:t>
      </w:r>
    </w:p>
    <w:p>
      <w:pPr>
        <w:adjustRightInd w:val="0"/>
        <w:spacing w:line="580" w:lineRule="exact"/>
        <w:ind w:firstLine="640" w:firstLineChars="200"/>
        <w:contextualSpacing/>
        <w:rPr>
          <w:rFonts w:ascii="宋体" w:hAnsi="宋体" w:eastAsia="方正仿宋_GBK" w:cs="方正仿宋_GBK"/>
          <w:sz w:val="32"/>
          <w:szCs w:val="32"/>
        </w:rPr>
      </w:pPr>
      <w:r>
        <w:rPr>
          <w:rFonts w:hint="eastAsia" w:ascii="宋体" w:hAnsi="宋体" w:eastAsia="方正仿宋_GBK" w:cs="方正仿宋_GBK"/>
          <w:sz w:val="32"/>
          <w:szCs w:val="32"/>
        </w:rPr>
        <w:t>（四）公示期满后，公示信息转为后台保存管理。</w:t>
      </w:r>
    </w:p>
    <w:p>
      <w:pPr>
        <w:adjustRightInd w:val="0"/>
        <w:spacing w:line="580" w:lineRule="exact"/>
        <w:ind w:firstLine="640" w:firstLineChars="200"/>
        <w:contextualSpacing/>
        <w:rPr>
          <w:rFonts w:ascii="宋体" w:hAnsi="宋体" w:eastAsia="方正仿宋_GBK" w:cs="方正仿宋_GBK"/>
          <w:sz w:val="32"/>
          <w:szCs w:val="32"/>
        </w:rPr>
      </w:pPr>
      <w:r>
        <w:rPr>
          <w:rFonts w:hint="eastAsia" w:ascii="方正楷体_GBK" w:hAnsi="方正楷体_GBK" w:eastAsia="方正楷体_GBK" w:cs="方正楷体_GBK"/>
          <w:bCs/>
          <w:sz w:val="32"/>
          <w:szCs w:val="32"/>
        </w:rPr>
        <w:t>第十五条〔转交查处〕</w:t>
      </w:r>
      <w:r>
        <w:rPr>
          <w:rFonts w:hint="eastAsia" w:ascii="宋体" w:hAnsi="宋体" w:eastAsia="方正仿宋_GBK" w:cs="方正仿宋_GBK"/>
          <w:sz w:val="32"/>
          <w:szCs w:val="32"/>
        </w:rPr>
        <w:t xml:space="preserve"> 不良行为涉嫌违反公共资源交易有关法律法规规定、依法应由行政监督部门作出处置的，公共资源交易管理机构应通过电子监管系统转交相应行政监督部门调查处理。涉嫌犯罪、党纪政纪处分的，应及时移交有关机关、部门调查处理。</w:t>
      </w:r>
    </w:p>
    <w:p>
      <w:pPr>
        <w:adjustRightInd w:val="0"/>
        <w:spacing w:line="580" w:lineRule="exact"/>
        <w:ind w:firstLine="640" w:firstLineChars="200"/>
        <w:contextualSpacing/>
        <w:rPr>
          <w:rFonts w:ascii="宋体" w:hAnsi="宋体" w:eastAsia="方正仿宋_GBK"/>
          <w:bCs/>
          <w:sz w:val="32"/>
          <w:szCs w:val="32"/>
        </w:rPr>
      </w:pPr>
      <w:r>
        <w:rPr>
          <w:rFonts w:hint="eastAsia" w:ascii="方正楷体_GBK" w:hAnsi="方正楷体_GBK" w:eastAsia="方正楷体_GBK" w:cs="方正楷体_GBK"/>
          <w:bCs/>
          <w:sz w:val="32"/>
          <w:szCs w:val="32"/>
        </w:rPr>
        <w:t>第十六条〔配合调查〕</w:t>
      </w:r>
      <w:r>
        <w:rPr>
          <w:rFonts w:hint="eastAsia" w:ascii="黑体" w:hAnsi="黑体" w:eastAsia="黑体" w:cs="方正仿宋_GBK"/>
          <w:bCs/>
          <w:sz w:val="32"/>
          <w:szCs w:val="32"/>
        </w:rPr>
        <w:t xml:space="preserve"> </w:t>
      </w:r>
      <w:r>
        <w:rPr>
          <w:rFonts w:hint="eastAsia" w:ascii="宋体" w:hAnsi="宋体" w:eastAsia="方正仿宋_GBK"/>
          <w:bCs/>
          <w:sz w:val="32"/>
          <w:szCs w:val="32"/>
        </w:rPr>
        <w:t>行政监督部门调查违法违规行为过程中，有权依法查阅、复制公共资源交易活动有关文件、资料和数据，交易中心应当配合并如实提供交易过程相关资料。</w:t>
      </w:r>
    </w:p>
    <w:p>
      <w:pPr>
        <w:adjustRightInd w:val="0"/>
        <w:spacing w:line="580" w:lineRule="exact"/>
        <w:ind w:firstLine="640" w:firstLineChars="200"/>
        <w:contextualSpacing/>
        <w:rPr>
          <w:rFonts w:ascii="宋体" w:hAnsi="宋体" w:eastAsia="方正仿宋_GBK"/>
          <w:bCs/>
          <w:sz w:val="32"/>
          <w:szCs w:val="32"/>
        </w:rPr>
      </w:pPr>
      <w:r>
        <w:rPr>
          <w:rFonts w:hint="eastAsia" w:ascii="宋体" w:hAnsi="宋体" w:eastAsia="方正仿宋_GBK" w:cs="方正仿宋_GBK"/>
          <w:sz w:val="32"/>
          <w:szCs w:val="32"/>
        </w:rPr>
        <w:t>行政监督部门选派监督人员在交易中心现场监督时，</w:t>
      </w:r>
      <w:r>
        <w:rPr>
          <w:rFonts w:hint="eastAsia" w:ascii="宋体" w:hAnsi="宋体" w:eastAsia="方正仿宋_GBK"/>
          <w:bCs/>
          <w:sz w:val="32"/>
          <w:szCs w:val="32"/>
        </w:rPr>
        <w:t>交易中心发现交易主体违法违规线索应向现场监督人员报告，并将违法违规线索按照本办法记录后推送至相应行政监督部门和公共资源交易管理机构。</w:t>
      </w:r>
    </w:p>
    <w:p>
      <w:pPr>
        <w:numPr>
          <w:ilvl w:val="255"/>
          <w:numId w:val="0"/>
        </w:numPr>
        <w:adjustRightInd w:val="0"/>
        <w:spacing w:line="580" w:lineRule="exact"/>
        <w:ind w:firstLine="640" w:firstLineChars="200"/>
        <w:contextualSpacing/>
        <w:rPr>
          <w:rFonts w:ascii="宋体" w:hAnsi="宋体" w:eastAsia="方正仿宋_GBK" w:cs="方正仿宋_GBK"/>
          <w:sz w:val="32"/>
          <w:szCs w:val="32"/>
        </w:rPr>
      </w:pPr>
      <w:r>
        <w:rPr>
          <w:rFonts w:hint="eastAsia" w:ascii="方正楷体_GBK" w:hAnsi="方正楷体_GBK" w:eastAsia="方正楷体_GBK" w:cs="方正楷体_GBK"/>
          <w:bCs/>
          <w:sz w:val="32"/>
          <w:szCs w:val="32"/>
        </w:rPr>
        <w:t>第十七条〔处罚公示〕</w:t>
      </w:r>
      <w:r>
        <w:rPr>
          <w:rFonts w:hint="eastAsia" w:ascii="黑体" w:hAnsi="黑体" w:eastAsia="黑体" w:cs="方正仿宋_GBK"/>
          <w:bCs/>
          <w:sz w:val="32"/>
          <w:szCs w:val="32"/>
        </w:rPr>
        <w:t xml:space="preserve"> </w:t>
      </w:r>
      <w:r>
        <w:rPr>
          <w:rFonts w:hint="eastAsia" w:ascii="宋体" w:hAnsi="宋体" w:eastAsia="方正仿宋_GBK" w:cs="方正仿宋_GBK"/>
          <w:sz w:val="32"/>
          <w:szCs w:val="32"/>
        </w:rPr>
        <w:t>行政监督部门对违法违规行为作出行政处罚的，应在7个工作日内通过电子监管系统将行政处罚结果推送至交易中心，由交易中心在云南省公共资源交易信息网公示，并记入交易主体</w:t>
      </w:r>
      <w:r>
        <w:rPr>
          <w:rFonts w:hint="eastAsia" w:ascii="宋体" w:hAnsi="宋体" w:eastAsia="方正仿宋_GBK" w:cs="方正仿宋_GBK"/>
          <w:sz w:val="32"/>
          <w:szCs w:val="32"/>
          <w:lang w:val="en-US" w:eastAsia="zh-CN"/>
        </w:rPr>
        <w:t>信息库</w:t>
      </w:r>
      <w:r>
        <w:rPr>
          <w:rFonts w:hint="eastAsia" w:ascii="宋体" w:hAnsi="宋体" w:eastAsia="方正仿宋_GBK" w:cs="方正仿宋_GBK"/>
          <w:sz w:val="32"/>
          <w:szCs w:val="32"/>
        </w:rPr>
        <w:t>。</w:t>
      </w:r>
    </w:p>
    <w:p>
      <w:pPr>
        <w:adjustRightInd w:val="0"/>
        <w:spacing w:line="580" w:lineRule="exact"/>
        <w:ind w:firstLine="640" w:firstLineChars="200"/>
        <w:contextualSpacing/>
        <w:rPr>
          <w:rFonts w:ascii="宋体" w:hAnsi="宋体" w:eastAsia="方正仿宋_GBK" w:cs="方正仿宋_GBK"/>
          <w:sz w:val="32"/>
          <w:szCs w:val="32"/>
        </w:rPr>
      </w:pPr>
      <w:r>
        <w:rPr>
          <w:rFonts w:hint="eastAsia" w:ascii="宋体" w:hAnsi="宋体" w:eastAsia="方正仿宋_GBK" w:cs="方正仿宋_GBK"/>
          <w:sz w:val="32"/>
          <w:szCs w:val="32"/>
        </w:rPr>
        <w:t>行政处罚决定有时限规定的，公示期限为行政处罚的时限；无处罚时限的，公示期限为24个月，公示起始时间为作出行政处罚之日。公示期满后，公示信息转为后台保存管理。</w:t>
      </w:r>
    </w:p>
    <w:p>
      <w:pPr>
        <w:adjustRightInd w:val="0"/>
        <w:spacing w:line="580" w:lineRule="exact"/>
        <w:ind w:firstLine="640" w:firstLineChars="200"/>
        <w:contextualSpacing/>
        <w:rPr>
          <w:rFonts w:ascii="宋体" w:hAnsi="宋体" w:eastAsia="方正仿宋_GBK" w:cs="方正仿宋_GBK"/>
          <w:sz w:val="32"/>
          <w:szCs w:val="32"/>
        </w:rPr>
      </w:pPr>
      <w:r>
        <w:rPr>
          <w:rFonts w:hint="eastAsia" w:ascii="宋体" w:hAnsi="宋体" w:eastAsia="方正仿宋_GBK" w:cs="方正仿宋_GBK"/>
          <w:bCs/>
          <w:sz w:val="32"/>
          <w:szCs w:val="32"/>
        </w:rPr>
        <w:t>行政监督部门变更或撤销行政处罚决定的，</w:t>
      </w:r>
      <w:r>
        <w:rPr>
          <w:rFonts w:hint="eastAsia" w:ascii="宋体" w:hAnsi="宋体" w:eastAsia="方正仿宋_GBK" w:cs="方正仿宋_GBK"/>
          <w:sz w:val="32"/>
          <w:szCs w:val="32"/>
        </w:rPr>
        <w:t>应及时通过电子监管系统将</w:t>
      </w:r>
      <w:r>
        <w:rPr>
          <w:rFonts w:hint="eastAsia" w:ascii="宋体" w:hAnsi="宋体" w:eastAsia="方正仿宋_GBK" w:cs="方正仿宋_GBK"/>
          <w:bCs/>
          <w:sz w:val="32"/>
          <w:szCs w:val="32"/>
        </w:rPr>
        <w:t>变更或撤销结果</w:t>
      </w:r>
      <w:r>
        <w:rPr>
          <w:rFonts w:hint="eastAsia" w:ascii="宋体" w:hAnsi="宋体" w:eastAsia="方正仿宋_GBK" w:cs="方正仿宋_GBK"/>
          <w:sz w:val="32"/>
          <w:szCs w:val="32"/>
        </w:rPr>
        <w:t>推送至交易中心，</w:t>
      </w:r>
      <w:r>
        <w:rPr>
          <w:rFonts w:hint="eastAsia" w:ascii="宋体" w:hAnsi="宋体" w:eastAsia="方正仿宋_GBK" w:cs="方正仿宋_GBK"/>
          <w:bCs/>
          <w:sz w:val="32"/>
          <w:szCs w:val="32"/>
        </w:rPr>
        <w:t>交易中心应及时更新或撤销公示信息。</w:t>
      </w:r>
    </w:p>
    <w:p>
      <w:pPr>
        <w:numPr>
          <w:ilvl w:val="255"/>
          <w:numId w:val="0"/>
        </w:numPr>
        <w:adjustRightInd w:val="0"/>
        <w:spacing w:line="580" w:lineRule="exact"/>
        <w:ind w:firstLine="640" w:firstLineChars="200"/>
        <w:contextualSpacing/>
        <w:rPr>
          <w:rFonts w:ascii="宋体" w:hAnsi="宋体" w:eastAsia="方正仿宋_GBK" w:cs="方正仿宋_GBK"/>
          <w:sz w:val="32"/>
          <w:szCs w:val="32"/>
        </w:rPr>
      </w:pPr>
      <w:r>
        <w:rPr>
          <w:rFonts w:hint="eastAsia" w:ascii="方正楷体_GBK" w:hAnsi="方正楷体_GBK" w:eastAsia="方正楷体_GBK" w:cs="方正楷体_GBK"/>
          <w:bCs/>
          <w:sz w:val="32"/>
          <w:szCs w:val="32"/>
        </w:rPr>
        <w:t xml:space="preserve">第十八条〔事中事后监管〕 </w:t>
      </w:r>
      <w:r>
        <w:rPr>
          <w:rFonts w:hint="eastAsia" w:ascii="宋体" w:hAnsi="宋体" w:eastAsia="方正仿宋_GBK" w:cs="方正仿宋_GBK"/>
          <w:sz w:val="32"/>
          <w:szCs w:val="32"/>
        </w:rPr>
        <w:t>公共资源交易管理机构或</w:t>
      </w:r>
      <w:r>
        <w:rPr>
          <w:rFonts w:hint="eastAsia" w:ascii="宋体" w:hAnsi="宋体" w:eastAsia="方正仿宋_GBK" w:cs="方正仿宋_GBK"/>
          <w:bCs/>
          <w:sz w:val="32"/>
          <w:szCs w:val="32"/>
        </w:rPr>
        <w:t>行政监督部门</w:t>
      </w:r>
      <w:r>
        <w:rPr>
          <w:rFonts w:hint="eastAsia" w:ascii="宋体" w:hAnsi="宋体" w:eastAsia="方正仿宋_GBK" w:cs="方正仿宋_GBK"/>
          <w:sz w:val="32"/>
          <w:szCs w:val="32"/>
        </w:rPr>
        <w:t>在事中、事后检查中发现交易主体存在不良行为的，可以通知交易中心按照本办法规定的程序记录，也可以直接取证并处置。</w:t>
      </w:r>
    </w:p>
    <w:bookmarkEnd w:id="6"/>
    <w:p>
      <w:pPr>
        <w:numPr>
          <w:ilvl w:val="255"/>
          <w:numId w:val="0"/>
        </w:numPr>
        <w:spacing w:line="600" w:lineRule="exact"/>
        <w:ind w:firstLine="640" w:firstLineChars="200"/>
        <w:rPr>
          <w:rFonts w:ascii="宋体" w:hAnsi="宋体" w:eastAsia="方正仿宋_GBK" w:cs="方正仿宋_GBK"/>
          <w:sz w:val="32"/>
          <w:szCs w:val="32"/>
        </w:rPr>
      </w:pPr>
      <w:r>
        <w:rPr>
          <w:rFonts w:hint="eastAsia" w:ascii="方正楷体_GBK" w:hAnsi="方正楷体_GBK" w:eastAsia="方正楷体_GBK" w:cs="方正楷体_GBK"/>
          <w:bCs/>
          <w:sz w:val="32"/>
          <w:szCs w:val="32"/>
        </w:rPr>
        <w:t>第十九条</w:t>
      </w:r>
      <w:r>
        <w:rPr>
          <w:rFonts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rPr>
        <w:t>其他反映渠道</w:t>
      </w:r>
      <w:r>
        <w:rPr>
          <w:rFonts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rPr>
        <w:t xml:space="preserve"> </w:t>
      </w:r>
      <w:r>
        <w:rPr>
          <w:rFonts w:hint="eastAsia" w:ascii="宋体" w:hAnsi="宋体" w:eastAsia="方正仿宋_GBK" w:cs="方正仿宋_GBK"/>
          <w:sz w:val="32"/>
          <w:szCs w:val="32"/>
        </w:rPr>
        <w:t>其他利害关系人发现</w:t>
      </w:r>
      <w:r>
        <w:rPr>
          <w:rFonts w:hint="eastAsia" w:ascii="宋体" w:hAnsi="宋体" w:eastAsia="方正仿宋_GBK" w:cs="方正仿宋_GBK"/>
          <w:bCs/>
          <w:sz w:val="32"/>
          <w:szCs w:val="32"/>
        </w:rPr>
        <w:t>交易现场不良行为线索的，</w:t>
      </w:r>
      <w:r>
        <w:rPr>
          <w:rFonts w:hint="eastAsia" w:ascii="宋体" w:hAnsi="宋体" w:eastAsia="方正仿宋_GBK" w:cs="方正仿宋_GBK"/>
          <w:sz w:val="32"/>
          <w:szCs w:val="32"/>
        </w:rPr>
        <w:t>应当及时向交易中心反映，交易中心初步核实后按照本办法记录并报告</w:t>
      </w:r>
      <w:r>
        <w:rPr>
          <w:rFonts w:hint="eastAsia" w:ascii="宋体" w:hAnsi="宋体" w:eastAsia="方正仿宋_GBK" w:cs="方正仿宋_GBK"/>
          <w:bCs/>
          <w:sz w:val="32"/>
          <w:szCs w:val="32"/>
        </w:rPr>
        <w:t>，</w:t>
      </w:r>
      <w:r>
        <w:rPr>
          <w:rFonts w:hint="eastAsia" w:ascii="宋体" w:hAnsi="宋体" w:eastAsia="方正仿宋_GBK" w:cs="方正仿宋_GBK"/>
          <w:sz w:val="32"/>
          <w:szCs w:val="32"/>
        </w:rPr>
        <w:t>核实结果应及时反馈反映人。</w:t>
      </w:r>
    </w:p>
    <w:p>
      <w:pPr>
        <w:numPr>
          <w:ilvl w:val="255"/>
          <w:numId w:val="0"/>
        </w:numPr>
        <w:spacing w:line="600" w:lineRule="exact"/>
        <w:ind w:firstLine="640" w:firstLineChars="200"/>
        <w:rPr>
          <w:rFonts w:ascii="宋体" w:hAnsi="宋体" w:eastAsia="方正仿宋_GBK" w:cs="方正仿宋_GBK"/>
          <w:bCs/>
          <w:sz w:val="32"/>
          <w:szCs w:val="32"/>
        </w:rPr>
      </w:pPr>
      <w:r>
        <w:rPr>
          <w:rFonts w:hint="eastAsia" w:ascii="方正楷体_GBK" w:hAnsi="方正楷体_GBK" w:eastAsia="方正楷体_GBK" w:cs="方正楷体_GBK"/>
          <w:bCs/>
          <w:sz w:val="32"/>
          <w:szCs w:val="32"/>
        </w:rPr>
        <w:t>第二十条</w:t>
      </w:r>
      <w:r>
        <w:rPr>
          <w:rFonts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rPr>
        <w:t>复查程序</w:t>
      </w:r>
      <w:r>
        <w:rPr>
          <w:rFonts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rPr>
        <w:t xml:space="preserve"> </w:t>
      </w:r>
      <w:r>
        <w:rPr>
          <w:rFonts w:hint="eastAsia" w:ascii="宋体" w:hAnsi="宋体" w:eastAsia="方正仿宋_GBK" w:cs="方正仿宋_GBK"/>
          <w:bCs/>
          <w:sz w:val="32"/>
          <w:szCs w:val="32"/>
        </w:rPr>
        <w:t>交易主体对其不良行为处置有异议的，可以向作出处置的公共资源交易管理机构、行政监督部门提出书面复查申请，并附佐证材料，公共资源交易管理机构、行政监督部门应在接到申请后10个工作日内作出书面答复，经复查后变更处置方式的，</w:t>
      </w:r>
      <w:r>
        <w:rPr>
          <w:rFonts w:hint="eastAsia" w:ascii="宋体" w:hAnsi="宋体" w:eastAsia="方正仿宋_GBK" w:cs="方正仿宋_GBK"/>
          <w:sz w:val="32"/>
          <w:szCs w:val="32"/>
        </w:rPr>
        <w:t>应及时通过电子监管系统</w:t>
      </w:r>
      <w:r>
        <w:rPr>
          <w:rFonts w:hint="eastAsia" w:ascii="宋体" w:hAnsi="宋体" w:eastAsia="方正仿宋_GBK" w:cs="方正仿宋_GBK"/>
          <w:bCs/>
          <w:sz w:val="32"/>
          <w:szCs w:val="32"/>
        </w:rPr>
        <w:t>给予变更。</w:t>
      </w:r>
    </w:p>
    <w:p>
      <w:pPr>
        <w:numPr>
          <w:ilvl w:val="255"/>
          <w:numId w:val="0"/>
        </w:numPr>
        <w:spacing w:line="600" w:lineRule="exact"/>
        <w:ind w:firstLine="640" w:firstLineChars="200"/>
        <w:rPr>
          <w:rFonts w:ascii="宋体" w:hAnsi="宋体" w:eastAsia="方正仿宋_GBK" w:cs="方正仿宋_GBK"/>
          <w:bCs/>
          <w:sz w:val="32"/>
          <w:szCs w:val="32"/>
        </w:rPr>
      </w:pPr>
      <w:r>
        <w:rPr>
          <w:rFonts w:hint="eastAsia" w:ascii="宋体" w:hAnsi="宋体" w:eastAsia="方正仿宋_GBK" w:cs="方正仿宋_GBK"/>
          <w:bCs/>
          <w:sz w:val="32"/>
          <w:szCs w:val="32"/>
        </w:rPr>
        <w:t>不良行为记录为行政处罚的，</w:t>
      </w:r>
      <w:r>
        <w:rPr>
          <w:rFonts w:hint="eastAsia" w:ascii="宋体" w:hAnsi="宋体" w:eastAsia="方正仿宋_GBK" w:cs="方正仿宋_GBK"/>
          <w:sz w:val="32"/>
          <w:szCs w:val="32"/>
        </w:rPr>
        <w:t>不适用本条规定的复查程序，有关交易主体可依法申请行政复议或者提起行政诉讼。</w:t>
      </w:r>
    </w:p>
    <w:p>
      <w:pPr>
        <w:numPr>
          <w:ilvl w:val="255"/>
          <w:numId w:val="0"/>
        </w:numPr>
        <w:adjustRightInd w:val="0"/>
        <w:spacing w:line="580" w:lineRule="exact"/>
        <w:ind w:firstLine="640" w:firstLineChars="200"/>
        <w:contextualSpacing/>
        <w:rPr>
          <w:rFonts w:ascii="宋体" w:hAnsi="宋体" w:eastAsia="方正仿宋_GBK" w:cs="方正仿宋_GBK"/>
          <w:sz w:val="32"/>
          <w:szCs w:val="32"/>
        </w:rPr>
      </w:pPr>
      <w:bookmarkStart w:id="7" w:name="OLE_LINK22"/>
      <w:r>
        <w:rPr>
          <w:rFonts w:hint="eastAsia" w:ascii="方正楷体_GBK" w:hAnsi="方正楷体_GBK" w:eastAsia="方正楷体_GBK" w:cs="方正楷体_GBK"/>
          <w:bCs/>
          <w:sz w:val="32"/>
          <w:szCs w:val="32"/>
        </w:rPr>
        <w:t>第二十一条</w:t>
      </w:r>
      <w:r>
        <w:rPr>
          <w:rFonts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rPr>
        <w:t>档案保存</w:t>
      </w:r>
      <w:r>
        <w:rPr>
          <w:rFonts w:ascii="方正楷体_GBK" w:hAnsi="方正楷体_GBK" w:eastAsia="方正楷体_GBK" w:cs="方正楷体_GBK"/>
          <w:bCs/>
          <w:sz w:val="32"/>
          <w:szCs w:val="32"/>
        </w:rPr>
        <w:t>〕</w:t>
      </w:r>
      <w:r>
        <w:rPr>
          <w:rFonts w:hint="eastAsia" w:ascii="宋体" w:hAnsi="宋体" w:eastAsia="黑体" w:cs="方正仿宋_GBK"/>
          <w:bCs/>
          <w:sz w:val="32"/>
          <w:szCs w:val="32"/>
        </w:rPr>
        <w:t xml:space="preserve"> </w:t>
      </w:r>
      <w:bookmarkEnd w:id="7"/>
      <w:r>
        <w:rPr>
          <w:rFonts w:hint="eastAsia" w:ascii="宋体" w:hAnsi="宋体" w:eastAsia="方正仿宋_GBK" w:cs="方正仿宋_GBK"/>
          <w:sz w:val="32"/>
          <w:szCs w:val="32"/>
        </w:rPr>
        <w:t>交易中心应建立健全不良行为记录内控制度，完整保存不良行为记录档案，档案资料包括但不限于：交易项目基本情况、被记录交易主体基本信息、不良行为基本事实、处置结果、有关证据材料、过程办理审核记录等。</w:t>
      </w:r>
    </w:p>
    <w:p>
      <w:pPr>
        <w:spacing w:line="600" w:lineRule="exact"/>
        <w:ind w:firstLine="640" w:firstLineChars="200"/>
        <w:rPr>
          <w:rFonts w:ascii="宋体" w:hAnsi="宋体" w:eastAsia="方正仿宋_GBK" w:cs="方正仿宋_GBK"/>
          <w:sz w:val="32"/>
          <w:szCs w:val="32"/>
        </w:rPr>
      </w:pPr>
      <w:r>
        <w:rPr>
          <w:rFonts w:hint="eastAsia" w:ascii="方正楷体_GBK" w:hAnsi="方正楷体_GBK" w:eastAsia="方正楷体_GBK" w:cs="方正楷体_GBK"/>
          <w:bCs/>
          <w:sz w:val="32"/>
          <w:szCs w:val="32"/>
        </w:rPr>
        <w:t>第二十二条</w:t>
      </w:r>
      <w:r>
        <w:rPr>
          <w:rFonts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rPr>
        <w:t>责任追究</w:t>
      </w:r>
      <w:r>
        <w:rPr>
          <w:rFonts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rPr>
        <w:t xml:space="preserve"> </w:t>
      </w:r>
      <w:bookmarkStart w:id="8" w:name="OLE_LINK47"/>
      <w:r>
        <w:rPr>
          <w:rFonts w:hint="eastAsia" w:ascii="宋体" w:hAnsi="宋体" w:eastAsia="方正仿宋_GBK" w:cs="方正仿宋_GBK"/>
          <w:sz w:val="32"/>
          <w:szCs w:val="32"/>
        </w:rPr>
        <w:t>交易中心及其工作人员在不良行为记录过程中存在滥用职权、徇私舞弊、弄虚作假、玩忽职守或未依法履行职责的，情节轻微的，由本级公共资源交易管理机构责令改正，情节严重、造成严重后果或恶劣影响的，依法依规追究直接责任人和有关领导的责任；公共资源交易活动中发现党员、公职人员腐败和作风问题线索的，移交有关机关、单位依规依纪依法处理；涉嫌犯罪的，及时移送有关机关。</w:t>
      </w:r>
    </w:p>
    <w:p>
      <w:pPr>
        <w:spacing w:line="600" w:lineRule="exact"/>
        <w:ind w:firstLine="640" w:firstLineChars="200"/>
        <w:rPr>
          <w:rFonts w:ascii="宋体" w:hAnsi="宋体" w:eastAsia="方正楷体_GBK" w:cs="方正仿宋_GBK"/>
          <w:sz w:val="32"/>
          <w:szCs w:val="32"/>
        </w:rPr>
      </w:pPr>
      <w:r>
        <w:rPr>
          <w:rFonts w:hint="eastAsia" w:ascii="方正楷体_GBK" w:hAnsi="方正楷体_GBK" w:eastAsia="方正楷体_GBK" w:cs="方正楷体_GBK"/>
          <w:bCs/>
          <w:sz w:val="32"/>
          <w:szCs w:val="32"/>
        </w:rPr>
        <w:t>第二十三条</w:t>
      </w:r>
      <w:r>
        <w:rPr>
          <w:rFonts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rPr>
        <w:t>监管授权</w:t>
      </w:r>
      <w:r>
        <w:rPr>
          <w:rFonts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rPr>
        <w:t xml:space="preserve"> </w:t>
      </w:r>
      <w:r>
        <w:rPr>
          <w:rFonts w:hint="eastAsia" w:ascii="宋体" w:hAnsi="宋体" w:eastAsia="方正仿宋_GBK" w:cs="方正仿宋_GBK"/>
          <w:sz w:val="32"/>
          <w:szCs w:val="32"/>
        </w:rPr>
        <w:t>各州（市）人民政府对公共资源交易监督职责分工另有规定的，从其规定。</w:t>
      </w:r>
    </w:p>
    <w:bookmarkEnd w:id="2"/>
    <w:bookmarkEnd w:id="3"/>
    <w:bookmarkEnd w:id="8"/>
    <w:p>
      <w:pPr>
        <w:spacing w:line="600" w:lineRule="exact"/>
        <w:ind w:firstLine="640" w:firstLineChars="200"/>
        <w:rPr>
          <w:rFonts w:ascii="宋体" w:hAnsi="宋体" w:eastAsia="方正仿宋_GBK" w:cs="方正仿宋_GBK"/>
          <w:sz w:val="32"/>
          <w:szCs w:val="32"/>
        </w:rPr>
      </w:pPr>
      <w:bookmarkStart w:id="9" w:name="OLE_LINK17"/>
      <w:r>
        <w:rPr>
          <w:rFonts w:hint="eastAsia" w:ascii="方正楷体_GBK" w:hAnsi="方正楷体_GBK" w:eastAsia="方正楷体_GBK" w:cs="方正楷体_GBK"/>
          <w:bCs/>
          <w:sz w:val="32"/>
          <w:szCs w:val="32"/>
        </w:rPr>
        <w:t>第二十四条</w:t>
      </w:r>
      <w:r>
        <w:rPr>
          <w:rFonts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rPr>
        <w:t>其他规定</w:t>
      </w:r>
      <w:r>
        <w:rPr>
          <w:rFonts w:ascii="方正楷体_GBK" w:hAnsi="方正楷体_GBK" w:eastAsia="方正楷体_GBK" w:cs="方正楷体_GBK"/>
          <w:bCs/>
          <w:sz w:val="32"/>
          <w:szCs w:val="32"/>
        </w:rPr>
        <w:t>〕</w:t>
      </w:r>
      <w:r>
        <w:rPr>
          <w:rFonts w:hint="eastAsia" w:ascii="宋体" w:hAnsi="宋体" w:eastAsia="黑体" w:cs="方正仿宋_GBK"/>
          <w:bCs/>
          <w:sz w:val="32"/>
          <w:szCs w:val="32"/>
        </w:rPr>
        <w:t xml:space="preserve"> </w:t>
      </w:r>
      <w:r>
        <w:rPr>
          <w:rFonts w:hint="eastAsia" w:ascii="宋体" w:hAnsi="宋体" w:eastAsia="方正仿宋_GBK" w:cs="方正仿宋_GBK"/>
          <w:sz w:val="32"/>
          <w:szCs w:val="32"/>
        </w:rPr>
        <w:t>法律法规对不良行为记录、处置等另有规定的，从其规定。</w:t>
      </w:r>
    </w:p>
    <w:p>
      <w:pPr>
        <w:spacing w:line="600" w:lineRule="exact"/>
        <w:ind w:firstLine="640" w:firstLineChars="200"/>
        <w:rPr>
          <w:rFonts w:ascii="宋体" w:hAnsi="宋体" w:eastAsia="方正仿宋_GBK" w:cs="方正仿宋_GBK"/>
          <w:sz w:val="32"/>
          <w:szCs w:val="32"/>
        </w:rPr>
      </w:pPr>
      <w:r>
        <w:rPr>
          <w:rFonts w:hint="eastAsia" w:ascii="方正楷体_GBK" w:hAnsi="方正楷体_GBK" w:eastAsia="方正楷体_GBK" w:cs="方正楷体_GBK"/>
          <w:bCs/>
          <w:sz w:val="32"/>
          <w:szCs w:val="32"/>
        </w:rPr>
        <w:t>第二十五条</w:t>
      </w:r>
      <w:r>
        <w:rPr>
          <w:rFonts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rPr>
        <w:t>解释主体</w:t>
      </w:r>
      <w:r>
        <w:rPr>
          <w:rFonts w:ascii="方正楷体_GBK" w:hAnsi="方正楷体_GBK" w:eastAsia="方正楷体_GBK" w:cs="方正楷体_GBK"/>
          <w:bCs/>
          <w:sz w:val="32"/>
          <w:szCs w:val="32"/>
        </w:rPr>
        <w:t>〕</w:t>
      </w:r>
      <w:r>
        <w:rPr>
          <w:rFonts w:hint="eastAsia" w:ascii="宋体" w:hAnsi="宋体" w:eastAsia="黑体" w:cs="方正仿宋_GBK"/>
          <w:bCs/>
          <w:sz w:val="32"/>
          <w:szCs w:val="32"/>
        </w:rPr>
        <w:t xml:space="preserve"> </w:t>
      </w:r>
      <w:r>
        <w:rPr>
          <w:rFonts w:hint="eastAsia" w:ascii="宋体" w:hAnsi="宋体" w:eastAsia="方正仿宋_GBK" w:cs="方正仿宋_GBK"/>
          <w:sz w:val="32"/>
          <w:szCs w:val="32"/>
        </w:rPr>
        <w:t>本办法由省发展改革委负责解释。</w:t>
      </w:r>
      <w:bookmarkEnd w:id="9"/>
    </w:p>
    <w:p>
      <w:pPr>
        <w:adjustRightInd w:val="0"/>
        <w:spacing w:line="580" w:lineRule="exact"/>
        <w:ind w:firstLine="640" w:firstLineChars="200"/>
        <w:contextualSpacing/>
        <w:rPr>
          <w:rFonts w:ascii="宋体" w:hAnsi="宋体" w:eastAsia="方正仿宋_GBK" w:cs="方正仿宋_GBK"/>
          <w:sz w:val="32"/>
          <w:szCs w:val="32"/>
        </w:rPr>
      </w:pPr>
      <w:r>
        <w:rPr>
          <w:rFonts w:hint="eastAsia" w:ascii="方正楷体_GBK" w:hAnsi="方正楷体_GBK" w:eastAsia="方正楷体_GBK" w:cs="方正楷体_GBK"/>
          <w:bCs/>
          <w:sz w:val="32"/>
          <w:szCs w:val="32"/>
        </w:rPr>
        <w:t>第二十六条</w:t>
      </w:r>
      <w:r>
        <w:rPr>
          <w:rFonts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rPr>
        <w:t>施行日期</w:t>
      </w:r>
      <w:r>
        <w:rPr>
          <w:rFonts w:ascii="方正楷体_GBK" w:hAnsi="方正楷体_GBK" w:eastAsia="方正楷体_GBK" w:cs="方正楷体_GBK"/>
          <w:bCs/>
          <w:sz w:val="32"/>
          <w:szCs w:val="32"/>
        </w:rPr>
        <w:t>〕</w:t>
      </w:r>
      <w:r>
        <w:rPr>
          <w:rFonts w:hint="eastAsia" w:ascii="宋体" w:hAnsi="宋体" w:eastAsia="黑体" w:cs="方正仿宋_GBK"/>
          <w:bCs/>
          <w:sz w:val="32"/>
          <w:szCs w:val="32"/>
        </w:rPr>
        <w:t xml:space="preserve"> </w:t>
      </w:r>
      <w:r>
        <w:rPr>
          <w:rFonts w:hint="eastAsia" w:ascii="宋体" w:hAnsi="宋体" w:eastAsia="方正仿宋_GBK" w:cs="方正仿宋_GBK"/>
          <w:sz w:val="32"/>
          <w:szCs w:val="32"/>
        </w:rPr>
        <w:t>本办法自xxxx年xx月xx日起施行，</w:t>
      </w:r>
      <w:r>
        <w:rPr>
          <w:rFonts w:hint="eastAsia" w:ascii="宋体" w:hAnsi="宋体" w:eastAsia="方正仿宋_GBK" w:cs="方正仿宋_GBK"/>
          <w:kern w:val="0"/>
          <w:sz w:val="32"/>
          <w:szCs w:val="32"/>
          <w:lang w:bidi="ar"/>
        </w:rPr>
        <w:t>有效期至xxxx年xx月xx日</w:t>
      </w:r>
      <w:r>
        <w:rPr>
          <w:rFonts w:hint="eastAsia" w:ascii="宋体" w:hAnsi="宋体" w:eastAsia="方正仿宋_GBK" w:cs="方正仿宋_GBK"/>
          <w:sz w:val="32"/>
          <w:szCs w:val="32"/>
        </w:rPr>
        <w:t>。</w:t>
      </w:r>
    </w:p>
    <w:p>
      <w:pPr>
        <w:spacing w:line="580" w:lineRule="exact"/>
        <w:ind w:left="1596" w:leftChars="760"/>
        <w:jc w:val="center"/>
        <w:outlineLvl w:val="0"/>
        <w:rPr>
          <w:rFonts w:ascii="宋体" w:hAnsi="宋体" w:eastAsia="方正仿宋_GBK" w:cs="方正仿宋_GBK"/>
          <w:sz w:val="32"/>
          <w:szCs w:val="36"/>
          <w:lang w:bidi="ar"/>
        </w:rPr>
      </w:pPr>
    </w:p>
    <w:p>
      <w:pPr>
        <w:spacing w:line="580" w:lineRule="exact"/>
        <w:ind w:firstLine="640" w:firstLineChars="200"/>
        <w:jc w:val="left"/>
        <w:outlineLvl w:val="0"/>
        <w:rPr>
          <w:rFonts w:ascii="宋体" w:hAnsi="宋体" w:eastAsia="方正仿宋_GBK" w:cs="方正仿宋_GBK"/>
          <w:sz w:val="32"/>
          <w:szCs w:val="36"/>
          <w:lang w:bidi="ar"/>
        </w:rPr>
        <w:sectPr>
          <w:footerReference r:id="rId3" w:type="default"/>
          <w:pgSz w:w="11906" w:h="16838"/>
          <w:pgMar w:top="1417" w:right="1701" w:bottom="1417" w:left="1701" w:header="851" w:footer="992" w:gutter="0"/>
          <w:cols w:space="720" w:num="1"/>
          <w:docGrid w:type="lines" w:linePitch="312" w:charSpace="0"/>
        </w:sectPr>
      </w:pPr>
      <w:r>
        <w:rPr>
          <w:rFonts w:hint="eastAsia" w:ascii="宋体" w:hAnsi="宋体" w:eastAsia="方正仿宋_GBK" w:cs="方正仿宋_GBK"/>
          <w:sz w:val="32"/>
          <w:szCs w:val="36"/>
          <w:lang w:bidi="ar"/>
        </w:rPr>
        <w:t>附件：云南省公共资源交易现场不良行为记录清单</w:t>
      </w:r>
    </w:p>
    <w:p>
      <w:pPr>
        <w:spacing w:line="600" w:lineRule="exact"/>
        <w:rPr>
          <w:rFonts w:ascii="黑体" w:hAnsi="黑体" w:eastAsia="黑体" w:cs="黑体"/>
          <w:sz w:val="32"/>
          <w:szCs w:val="32"/>
        </w:rPr>
      </w:pPr>
      <w:r>
        <w:rPr>
          <w:rFonts w:hint="eastAsia" w:ascii="黑体" w:hAnsi="黑体" w:eastAsia="黑体" w:cs="黑体"/>
          <w:sz w:val="32"/>
          <w:szCs w:val="32"/>
        </w:rPr>
        <w:t>附件：</w:t>
      </w:r>
    </w:p>
    <w:p>
      <w:pPr>
        <w:spacing w:line="600" w:lineRule="exact"/>
        <w:rPr>
          <w:rFonts w:ascii="宋体" w:hAnsi="宋体" w:eastAsia="方正仿宋_GBK" w:cs="方正小标宋_GBK"/>
          <w:sz w:val="44"/>
          <w:szCs w:val="44"/>
        </w:rPr>
      </w:pPr>
    </w:p>
    <w:p>
      <w:pPr>
        <w:spacing w:line="600" w:lineRule="exact"/>
        <w:jc w:val="center"/>
        <w:rPr>
          <w:rFonts w:ascii="宋体" w:hAnsi="宋体" w:eastAsia="方正小标宋_GBK" w:cs="方正小标宋_GBK"/>
          <w:sz w:val="44"/>
          <w:szCs w:val="44"/>
        </w:rPr>
      </w:pPr>
      <w:bookmarkStart w:id="10" w:name="OLE_LINK4"/>
      <w:bookmarkEnd w:id="10"/>
      <w:bookmarkStart w:id="11" w:name="_Hlk110002584"/>
      <w:r>
        <w:rPr>
          <w:rFonts w:ascii="宋体" w:hAnsi="宋体" w:eastAsia="方正小标宋_GBK" w:cs="方正小标宋_GBK"/>
          <w:sz w:val="44"/>
          <w:szCs w:val="44"/>
        </w:rPr>
        <w:t>云南省公共资源</w:t>
      </w:r>
      <w:r>
        <w:rPr>
          <w:rFonts w:hint="eastAsia" w:ascii="宋体" w:hAnsi="宋体" w:eastAsia="方正小标宋_GBK" w:cs="方正小标宋_GBK"/>
          <w:sz w:val="44"/>
          <w:szCs w:val="44"/>
        </w:rPr>
        <w:t>交易现场</w:t>
      </w:r>
      <w:r>
        <w:rPr>
          <w:rFonts w:ascii="宋体" w:hAnsi="宋体" w:eastAsia="方正小标宋_GBK" w:cs="方正小标宋_GBK"/>
          <w:sz w:val="44"/>
          <w:szCs w:val="44"/>
        </w:rPr>
        <w:t>不良行为记录清单</w:t>
      </w:r>
    </w:p>
    <w:bookmarkEnd w:id="11"/>
    <w:tbl>
      <w:tblPr>
        <w:tblStyle w:val="5"/>
        <w:tblpPr w:leftFromText="180" w:rightFromText="180" w:vertAnchor="text" w:horzAnchor="page" w:tblpX="1760" w:tblpY="601"/>
        <w:tblOverlap w:val="never"/>
        <w:tblW w:w="85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325"/>
        <w:gridCol w:w="4637"/>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540" w:type="dxa"/>
            <w:vAlign w:val="center"/>
          </w:tcPr>
          <w:p>
            <w:pPr>
              <w:spacing w:line="0" w:lineRule="atLeast"/>
              <w:jc w:val="center"/>
              <w:rPr>
                <w:rFonts w:ascii="宋体" w:hAnsi="宋体" w:eastAsia="方正仿宋_GBK" w:cs="方正楷体_GBK"/>
                <w:b/>
                <w:bCs/>
                <w:sz w:val="28"/>
                <w:szCs w:val="28"/>
              </w:rPr>
            </w:pPr>
            <w:r>
              <w:rPr>
                <w:rFonts w:hint="eastAsia" w:ascii="宋体" w:hAnsi="宋体" w:eastAsia="方正仿宋_GBK" w:cs="方正楷体_GBK"/>
                <w:b/>
                <w:bCs/>
                <w:sz w:val="28"/>
                <w:szCs w:val="28"/>
              </w:rPr>
              <w:t>序号</w:t>
            </w:r>
          </w:p>
        </w:tc>
        <w:tc>
          <w:tcPr>
            <w:tcW w:w="1325" w:type="dxa"/>
            <w:vAlign w:val="center"/>
          </w:tcPr>
          <w:p>
            <w:pPr>
              <w:spacing w:line="0" w:lineRule="atLeast"/>
              <w:jc w:val="center"/>
              <w:rPr>
                <w:rFonts w:ascii="宋体" w:hAnsi="宋体" w:eastAsia="方正仿宋_GBK" w:cs="方正楷体_GBK"/>
                <w:b/>
                <w:bCs/>
                <w:sz w:val="28"/>
                <w:szCs w:val="28"/>
              </w:rPr>
            </w:pPr>
            <w:r>
              <w:rPr>
                <w:rFonts w:hint="eastAsia" w:ascii="宋体" w:hAnsi="宋体" w:eastAsia="方正仿宋_GBK" w:cs="方正楷体_GBK"/>
                <w:b/>
                <w:bCs/>
                <w:sz w:val="28"/>
                <w:szCs w:val="28"/>
              </w:rPr>
              <w:t>交易主体类别</w:t>
            </w:r>
          </w:p>
        </w:tc>
        <w:tc>
          <w:tcPr>
            <w:tcW w:w="4637" w:type="dxa"/>
            <w:vAlign w:val="center"/>
          </w:tcPr>
          <w:p>
            <w:pPr>
              <w:spacing w:line="0" w:lineRule="atLeast"/>
              <w:jc w:val="center"/>
              <w:rPr>
                <w:rFonts w:ascii="宋体" w:hAnsi="宋体" w:eastAsia="方正仿宋_GBK" w:cs="方正楷体_GBK"/>
                <w:b/>
                <w:bCs/>
                <w:sz w:val="28"/>
                <w:szCs w:val="28"/>
              </w:rPr>
            </w:pPr>
            <w:r>
              <w:rPr>
                <w:rFonts w:hint="eastAsia" w:ascii="宋体" w:hAnsi="宋体" w:eastAsia="方正仿宋_GBK" w:cs="方正楷体_GBK"/>
                <w:b/>
                <w:bCs/>
                <w:sz w:val="28"/>
                <w:szCs w:val="28"/>
              </w:rPr>
              <w:t>不良交易行为情形</w:t>
            </w:r>
          </w:p>
        </w:tc>
        <w:tc>
          <w:tcPr>
            <w:tcW w:w="2050" w:type="dxa"/>
            <w:vAlign w:val="center"/>
          </w:tcPr>
          <w:p>
            <w:pPr>
              <w:spacing w:line="0" w:lineRule="atLeast"/>
              <w:jc w:val="center"/>
              <w:rPr>
                <w:rFonts w:ascii="宋体" w:hAnsi="宋体" w:eastAsia="方正仿宋_GBK" w:cs="方正楷体_GBK"/>
                <w:b/>
                <w:bCs/>
                <w:sz w:val="28"/>
                <w:szCs w:val="28"/>
              </w:rPr>
            </w:pPr>
            <w:r>
              <w:rPr>
                <w:rFonts w:hint="eastAsia" w:ascii="宋体" w:hAnsi="宋体" w:eastAsia="方正仿宋_GBK" w:cs="方正楷体_GBK"/>
                <w:b/>
                <w:bCs/>
                <w:sz w:val="28"/>
                <w:szCs w:val="28"/>
              </w:rPr>
              <w:t>处置方式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0" w:type="dxa"/>
            <w:vAlign w:val="center"/>
          </w:tcPr>
          <w:p>
            <w:pPr>
              <w:spacing w:line="0" w:lineRule="atLeast"/>
              <w:jc w:val="center"/>
              <w:rPr>
                <w:rFonts w:ascii="宋体" w:hAnsi="宋体" w:eastAsia="方正仿宋_GBK" w:cs="方正楷体_GBK"/>
                <w:sz w:val="28"/>
                <w:szCs w:val="28"/>
              </w:rPr>
            </w:pPr>
            <w:r>
              <w:rPr>
                <w:rFonts w:hint="eastAsia" w:ascii="宋体" w:hAnsi="宋体" w:eastAsia="方正仿宋_GBK" w:cs="方正楷体_GBK"/>
                <w:sz w:val="28"/>
                <w:szCs w:val="28"/>
              </w:rPr>
              <w:t>1</w:t>
            </w:r>
          </w:p>
        </w:tc>
        <w:tc>
          <w:tcPr>
            <w:tcW w:w="1325" w:type="dxa"/>
            <w:vMerge w:val="restart"/>
            <w:vAlign w:val="center"/>
          </w:tcPr>
          <w:p>
            <w:pPr>
              <w:spacing w:line="0" w:lineRule="atLeast"/>
              <w:jc w:val="center"/>
              <w:rPr>
                <w:rFonts w:ascii="宋体" w:hAnsi="宋体" w:eastAsia="方正仿宋_GBK" w:cs="方正仿宋_GBK"/>
                <w:bCs/>
                <w:sz w:val="28"/>
                <w:szCs w:val="28"/>
              </w:rPr>
            </w:pPr>
            <w:r>
              <w:rPr>
                <w:rFonts w:hint="eastAsia" w:ascii="宋体" w:hAnsi="宋体" w:eastAsia="方正仿宋_GBK" w:cs="方正仿宋_GBK"/>
                <w:bCs/>
                <w:sz w:val="28"/>
                <w:szCs w:val="28"/>
              </w:rPr>
              <w:t>交易</w:t>
            </w:r>
          </w:p>
          <w:p>
            <w:pPr>
              <w:spacing w:line="0" w:lineRule="atLeast"/>
              <w:jc w:val="center"/>
              <w:rPr>
                <w:rFonts w:ascii="宋体" w:hAnsi="宋体" w:eastAsia="方正仿宋_GBK" w:cs="方正楷体_GBK"/>
                <w:b/>
                <w:bCs/>
                <w:sz w:val="28"/>
                <w:szCs w:val="28"/>
              </w:rPr>
            </w:pPr>
            <w:r>
              <w:rPr>
                <w:rFonts w:hint="eastAsia" w:ascii="宋体" w:hAnsi="宋体" w:eastAsia="方正仿宋_GBK" w:cs="方正仿宋_GBK"/>
                <w:bCs/>
                <w:sz w:val="28"/>
                <w:szCs w:val="28"/>
              </w:rPr>
              <w:t>主体</w:t>
            </w:r>
          </w:p>
        </w:tc>
        <w:tc>
          <w:tcPr>
            <w:tcW w:w="4637" w:type="dxa"/>
            <w:vAlign w:val="center"/>
          </w:tcPr>
          <w:p>
            <w:pPr>
              <w:spacing w:line="0" w:lineRule="atLeast"/>
              <w:jc w:val="left"/>
              <w:rPr>
                <w:rFonts w:ascii="宋体" w:hAnsi="宋体" w:eastAsia="方正仿宋_GBK" w:cs="方正仿宋_GBK"/>
                <w:sz w:val="28"/>
                <w:szCs w:val="28"/>
              </w:rPr>
            </w:pPr>
            <w:r>
              <w:rPr>
                <w:rFonts w:hint="eastAsia" w:ascii="宋体" w:hAnsi="宋体" w:eastAsia="方正仿宋_GBK" w:cs="方正仿宋_GBK"/>
                <w:sz w:val="28"/>
                <w:szCs w:val="28"/>
              </w:rPr>
              <w:t>在云南省公共资源交易平台注册、办理数字证书（CA）、提交项目进场受理必要材料时，提供虚假材料的。</w:t>
            </w:r>
          </w:p>
        </w:tc>
        <w:tc>
          <w:tcPr>
            <w:tcW w:w="2050" w:type="dxa"/>
            <w:vAlign w:val="center"/>
          </w:tcPr>
          <w:p>
            <w:pPr>
              <w:spacing w:line="0" w:lineRule="atLeast"/>
              <w:jc w:val="center"/>
              <w:rPr>
                <w:rFonts w:hint="eastAsia" w:ascii="宋体" w:hAnsi="宋体" w:eastAsia="方正仿宋_GBK" w:cs="方正仿宋_GBK"/>
                <w:sz w:val="28"/>
                <w:szCs w:val="28"/>
              </w:rPr>
            </w:pPr>
            <w:r>
              <w:rPr>
                <w:rFonts w:hint="eastAsia" w:ascii="宋体" w:hAnsi="宋体" w:eastAsia="方正仿宋_GBK" w:cs="方正仿宋_GBK"/>
                <w:sz w:val="28"/>
                <w:szCs w:val="28"/>
              </w:rPr>
              <w:t>网站公示</w:t>
            </w:r>
          </w:p>
          <w:p>
            <w:pPr>
              <w:spacing w:line="0" w:lineRule="atLeast"/>
              <w:jc w:val="center"/>
              <w:rPr>
                <w:rFonts w:hint="default" w:ascii="宋体" w:hAnsi="宋体" w:eastAsia="方正仿宋_GBK" w:cs="方正仿宋_GBK"/>
                <w:sz w:val="28"/>
                <w:szCs w:val="28"/>
                <w:lang w:val="en-US" w:eastAsia="zh-CN"/>
              </w:rPr>
            </w:pPr>
            <w:r>
              <w:rPr>
                <w:rFonts w:hint="eastAsia" w:ascii="宋体" w:hAnsi="宋体" w:eastAsia="方正仿宋_GBK" w:cs="方正仿宋_GBK"/>
                <w:sz w:val="28"/>
                <w:szCs w:val="28"/>
                <w:lang w:val="en-US" w:eastAsia="zh-CN"/>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40" w:type="dxa"/>
            <w:vAlign w:val="center"/>
          </w:tcPr>
          <w:p>
            <w:pPr>
              <w:spacing w:line="0" w:lineRule="atLeast"/>
              <w:jc w:val="center"/>
              <w:rPr>
                <w:rFonts w:ascii="宋体" w:hAnsi="宋体" w:eastAsia="方正仿宋_GBK" w:cs="方正楷体_GBK"/>
                <w:sz w:val="28"/>
                <w:szCs w:val="28"/>
              </w:rPr>
            </w:pPr>
            <w:r>
              <w:rPr>
                <w:rFonts w:hint="eastAsia" w:ascii="宋体" w:hAnsi="宋体" w:eastAsia="方正仿宋_GBK" w:cs="方正楷体_GBK"/>
                <w:sz w:val="28"/>
                <w:szCs w:val="28"/>
              </w:rPr>
              <w:t>2</w:t>
            </w:r>
          </w:p>
        </w:tc>
        <w:tc>
          <w:tcPr>
            <w:tcW w:w="1325" w:type="dxa"/>
            <w:vMerge w:val="continue"/>
            <w:vAlign w:val="center"/>
          </w:tcPr>
          <w:p>
            <w:pPr>
              <w:spacing w:line="0" w:lineRule="atLeast"/>
              <w:jc w:val="center"/>
              <w:rPr>
                <w:rFonts w:ascii="宋体" w:hAnsi="宋体" w:eastAsia="方正仿宋_GBK" w:cs="方正楷体_GBK"/>
                <w:b/>
                <w:bCs/>
                <w:sz w:val="28"/>
                <w:szCs w:val="28"/>
              </w:rPr>
            </w:pPr>
          </w:p>
        </w:tc>
        <w:tc>
          <w:tcPr>
            <w:tcW w:w="4637" w:type="dxa"/>
            <w:vAlign w:val="center"/>
          </w:tcPr>
          <w:p>
            <w:pPr>
              <w:spacing w:line="0" w:lineRule="atLeast"/>
              <w:jc w:val="left"/>
              <w:rPr>
                <w:rFonts w:ascii="宋体" w:hAnsi="宋体" w:eastAsia="方正仿宋_GBK" w:cs="方正仿宋_GBK"/>
                <w:bCs/>
                <w:sz w:val="28"/>
                <w:szCs w:val="28"/>
              </w:rPr>
            </w:pPr>
            <w:r>
              <w:rPr>
                <w:rFonts w:hint="eastAsia" w:ascii="宋体" w:hAnsi="宋体" w:eastAsia="方正仿宋_GBK" w:cs="方正仿宋_GBK"/>
                <w:bCs/>
                <w:sz w:val="28"/>
                <w:szCs w:val="28"/>
              </w:rPr>
              <w:t>不按规定使用或故意损坏交易场所内设施设备的。</w:t>
            </w:r>
          </w:p>
        </w:tc>
        <w:tc>
          <w:tcPr>
            <w:tcW w:w="2050" w:type="dxa"/>
            <w:vAlign w:val="center"/>
          </w:tcPr>
          <w:p>
            <w:pPr>
              <w:spacing w:line="0" w:lineRule="atLeast"/>
              <w:jc w:val="center"/>
              <w:rPr>
                <w:rFonts w:hint="eastAsia" w:ascii="宋体" w:hAnsi="宋体" w:eastAsia="方正仿宋_GBK" w:cs="方正仿宋_GBK"/>
                <w:sz w:val="28"/>
                <w:szCs w:val="28"/>
              </w:rPr>
            </w:pPr>
            <w:r>
              <w:rPr>
                <w:rFonts w:hint="eastAsia" w:ascii="宋体" w:hAnsi="宋体" w:eastAsia="方正仿宋_GBK" w:cs="方正仿宋_GBK"/>
                <w:sz w:val="28"/>
                <w:szCs w:val="28"/>
              </w:rPr>
              <w:t>网站公示</w:t>
            </w:r>
          </w:p>
          <w:p>
            <w:pPr>
              <w:spacing w:line="0" w:lineRule="atLeast"/>
              <w:jc w:val="center"/>
              <w:rPr>
                <w:rFonts w:hint="eastAsia" w:ascii="宋体" w:hAnsi="宋体" w:eastAsia="方正仿宋_GBK" w:cs="方正仿宋_GBK"/>
                <w:sz w:val="28"/>
                <w:szCs w:val="28"/>
              </w:rPr>
            </w:pPr>
            <w:r>
              <w:rPr>
                <w:rFonts w:hint="eastAsia" w:ascii="宋体" w:hAnsi="宋体" w:eastAsia="方正仿宋_GBK" w:cs="方正仿宋_GBK"/>
                <w:sz w:val="28"/>
                <w:szCs w:val="28"/>
                <w:lang w:val="en-US" w:eastAsia="zh-CN"/>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540" w:type="dxa"/>
            <w:vAlign w:val="center"/>
          </w:tcPr>
          <w:p>
            <w:pPr>
              <w:spacing w:line="0" w:lineRule="atLeast"/>
              <w:jc w:val="center"/>
              <w:rPr>
                <w:rFonts w:ascii="宋体" w:hAnsi="宋体" w:eastAsia="方正仿宋_GBK" w:cs="方正楷体_GBK"/>
                <w:sz w:val="28"/>
                <w:szCs w:val="28"/>
              </w:rPr>
            </w:pPr>
            <w:r>
              <w:rPr>
                <w:rFonts w:hint="eastAsia" w:ascii="宋体" w:hAnsi="宋体" w:eastAsia="方正仿宋_GBK" w:cs="方正楷体_GBK"/>
                <w:sz w:val="28"/>
                <w:szCs w:val="28"/>
              </w:rPr>
              <w:t>3</w:t>
            </w:r>
          </w:p>
        </w:tc>
        <w:tc>
          <w:tcPr>
            <w:tcW w:w="1325" w:type="dxa"/>
            <w:vMerge w:val="continue"/>
            <w:vAlign w:val="center"/>
          </w:tcPr>
          <w:p>
            <w:pPr>
              <w:spacing w:line="0" w:lineRule="atLeast"/>
              <w:jc w:val="center"/>
              <w:rPr>
                <w:rFonts w:ascii="宋体" w:hAnsi="宋体" w:eastAsia="方正仿宋_GBK" w:cs="方正楷体_GBK"/>
                <w:b/>
                <w:bCs/>
                <w:sz w:val="28"/>
                <w:szCs w:val="28"/>
              </w:rPr>
            </w:pPr>
          </w:p>
        </w:tc>
        <w:tc>
          <w:tcPr>
            <w:tcW w:w="4637" w:type="dxa"/>
            <w:vAlign w:val="center"/>
          </w:tcPr>
          <w:p>
            <w:pPr>
              <w:spacing w:line="0" w:lineRule="atLeast"/>
              <w:jc w:val="left"/>
              <w:rPr>
                <w:rFonts w:ascii="宋体" w:hAnsi="宋体" w:eastAsia="方正仿宋_GBK" w:cs="方正楷体_GBK"/>
                <w:b/>
                <w:bCs/>
                <w:sz w:val="28"/>
                <w:szCs w:val="28"/>
              </w:rPr>
            </w:pPr>
            <w:r>
              <w:rPr>
                <w:rFonts w:hint="eastAsia" w:ascii="宋体" w:hAnsi="宋体" w:eastAsia="方正仿宋_GBK" w:cs="方正仿宋_GBK"/>
                <w:bCs/>
                <w:sz w:val="28"/>
                <w:szCs w:val="28"/>
              </w:rPr>
              <w:t>擅自调整、遮蔽、拆卸交易场所电子监控设备，导致交易现场录音录像效果受到影响的。</w:t>
            </w:r>
          </w:p>
        </w:tc>
        <w:tc>
          <w:tcPr>
            <w:tcW w:w="2050" w:type="dxa"/>
            <w:vAlign w:val="center"/>
          </w:tcPr>
          <w:p>
            <w:pPr>
              <w:spacing w:line="0" w:lineRule="atLeast"/>
              <w:jc w:val="center"/>
              <w:rPr>
                <w:rFonts w:hint="eastAsia" w:ascii="宋体" w:hAnsi="宋体" w:eastAsia="方正仿宋_GBK" w:cs="方正仿宋_GBK"/>
                <w:sz w:val="28"/>
                <w:szCs w:val="28"/>
              </w:rPr>
            </w:pPr>
            <w:r>
              <w:rPr>
                <w:rFonts w:hint="eastAsia" w:ascii="宋体" w:hAnsi="宋体" w:eastAsia="方正仿宋_GBK" w:cs="方正仿宋_GBK"/>
                <w:sz w:val="28"/>
                <w:szCs w:val="28"/>
              </w:rPr>
              <w:t>网站公示</w:t>
            </w:r>
          </w:p>
          <w:p>
            <w:pPr>
              <w:spacing w:line="0" w:lineRule="atLeast"/>
              <w:jc w:val="center"/>
              <w:rPr>
                <w:rFonts w:hint="eastAsia" w:ascii="宋体" w:hAnsi="宋体" w:eastAsia="方正仿宋_GBK" w:cs="方正仿宋_GBK"/>
                <w:sz w:val="28"/>
                <w:szCs w:val="28"/>
              </w:rPr>
            </w:pPr>
            <w:r>
              <w:rPr>
                <w:rFonts w:hint="eastAsia" w:ascii="宋体" w:hAnsi="宋体" w:eastAsia="方正仿宋_GBK" w:cs="方正仿宋_GBK"/>
                <w:sz w:val="28"/>
                <w:szCs w:val="28"/>
                <w:lang w:val="en-US" w:eastAsia="zh-CN"/>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40" w:type="dxa"/>
            <w:vAlign w:val="center"/>
          </w:tcPr>
          <w:p>
            <w:pPr>
              <w:spacing w:line="0" w:lineRule="atLeast"/>
              <w:jc w:val="center"/>
              <w:rPr>
                <w:rFonts w:ascii="宋体" w:hAnsi="宋体" w:eastAsia="方正仿宋_GBK" w:cs="方正楷体_GBK"/>
                <w:sz w:val="28"/>
                <w:szCs w:val="28"/>
              </w:rPr>
            </w:pPr>
            <w:r>
              <w:rPr>
                <w:rFonts w:hint="eastAsia" w:ascii="宋体" w:hAnsi="宋体" w:eastAsia="方正仿宋_GBK" w:cs="方正楷体_GBK"/>
                <w:sz w:val="28"/>
                <w:szCs w:val="28"/>
              </w:rPr>
              <w:t>4</w:t>
            </w:r>
          </w:p>
        </w:tc>
        <w:tc>
          <w:tcPr>
            <w:tcW w:w="1325" w:type="dxa"/>
            <w:vMerge w:val="continue"/>
            <w:vAlign w:val="center"/>
          </w:tcPr>
          <w:p>
            <w:pPr>
              <w:spacing w:line="0" w:lineRule="atLeast"/>
              <w:jc w:val="center"/>
              <w:rPr>
                <w:rFonts w:ascii="宋体" w:hAnsi="宋体" w:eastAsia="方正仿宋_GBK" w:cs="方正楷体_GBK"/>
                <w:b/>
                <w:bCs/>
                <w:sz w:val="28"/>
                <w:szCs w:val="28"/>
              </w:rPr>
            </w:pPr>
          </w:p>
        </w:tc>
        <w:tc>
          <w:tcPr>
            <w:tcW w:w="4637" w:type="dxa"/>
            <w:vAlign w:val="center"/>
          </w:tcPr>
          <w:p>
            <w:pPr>
              <w:spacing w:line="0" w:lineRule="atLeast"/>
              <w:jc w:val="left"/>
              <w:rPr>
                <w:rFonts w:ascii="宋体" w:hAnsi="宋体" w:eastAsia="方正仿宋_GBK" w:cs="方正楷体_GBK"/>
                <w:b/>
                <w:bCs/>
                <w:sz w:val="28"/>
                <w:szCs w:val="28"/>
              </w:rPr>
            </w:pPr>
            <w:r>
              <w:rPr>
                <w:rFonts w:hint="eastAsia" w:ascii="宋体" w:hAnsi="宋体" w:eastAsia="方正仿宋_GBK" w:cs="方正仿宋_GBK"/>
                <w:sz w:val="28"/>
                <w:szCs w:val="28"/>
              </w:rPr>
              <w:t>擅自携带具备通讯、录音录像功能设备进入封闭评标区</w:t>
            </w:r>
            <w:r>
              <w:rPr>
                <w:rFonts w:hint="eastAsia" w:ascii="宋体" w:hAnsi="宋体" w:eastAsia="方正仿宋_GBK" w:cs="方正仿宋_GBK"/>
                <w:sz w:val="28"/>
                <w:szCs w:val="28"/>
                <w:lang w:eastAsia="zh-CN"/>
              </w:rPr>
              <w:t>（</w:t>
            </w:r>
            <w:r>
              <w:rPr>
                <w:rFonts w:hint="eastAsia" w:ascii="宋体" w:hAnsi="宋体" w:eastAsia="方正仿宋_GBK" w:cs="方正仿宋_GBK"/>
                <w:sz w:val="28"/>
                <w:szCs w:val="28"/>
                <w:lang w:val="en-US" w:eastAsia="zh-CN"/>
              </w:rPr>
              <w:t>因特殊情况必须携带且事前经交易中心同意的情况除外</w:t>
            </w:r>
            <w:r>
              <w:rPr>
                <w:rFonts w:hint="eastAsia" w:ascii="宋体" w:hAnsi="宋体" w:eastAsia="方正仿宋_GBK" w:cs="方正仿宋_GBK"/>
                <w:sz w:val="28"/>
                <w:szCs w:val="28"/>
                <w:lang w:eastAsia="zh-CN"/>
              </w:rPr>
              <w:t>）</w:t>
            </w:r>
            <w:r>
              <w:rPr>
                <w:rFonts w:hint="eastAsia" w:ascii="宋体" w:hAnsi="宋体" w:eastAsia="方正仿宋_GBK" w:cs="方正仿宋_GBK"/>
                <w:sz w:val="28"/>
                <w:szCs w:val="28"/>
              </w:rPr>
              <w:t>。</w:t>
            </w:r>
          </w:p>
        </w:tc>
        <w:tc>
          <w:tcPr>
            <w:tcW w:w="2050" w:type="dxa"/>
            <w:vAlign w:val="center"/>
          </w:tcPr>
          <w:p>
            <w:pPr>
              <w:spacing w:line="0" w:lineRule="atLeast"/>
              <w:jc w:val="center"/>
              <w:rPr>
                <w:rFonts w:hint="eastAsia" w:ascii="宋体" w:hAnsi="宋体" w:eastAsia="方正仿宋_GBK" w:cs="方正仿宋_GBK"/>
                <w:sz w:val="28"/>
                <w:szCs w:val="28"/>
              </w:rPr>
            </w:pPr>
            <w:r>
              <w:rPr>
                <w:rFonts w:hint="eastAsia" w:ascii="宋体" w:hAnsi="宋体" w:eastAsia="方正仿宋_GBK" w:cs="方正仿宋_GBK"/>
                <w:sz w:val="28"/>
                <w:szCs w:val="28"/>
              </w:rPr>
              <w:t>网站公示</w:t>
            </w:r>
          </w:p>
          <w:p>
            <w:pPr>
              <w:spacing w:line="0" w:lineRule="atLeast"/>
              <w:jc w:val="center"/>
              <w:rPr>
                <w:rFonts w:ascii="宋体" w:hAnsi="宋体" w:eastAsia="方正仿宋_GBK" w:cs="方正仿宋_GBK"/>
                <w:sz w:val="28"/>
                <w:szCs w:val="28"/>
              </w:rPr>
            </w:pPr>
            <w:r>
              <w:rPr>
                <w:rFonts w:hint="eastAsia" w:ascii="宋体" w:hAnsi="宋体" w:eastAsia="方正仿宋_GBK" w:cs="方正仿宋_GBK"/>
                <w:sz w:val="28"/>
                <w:szCs w:val="28"/>
                <w:lang w:val="en-US" w:eastAsia="zh-CN"/>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trPr>
        <w:tc>
          <w:tcPr>
            <w:tcW w:w="540" w:type="dxa"/>
            <w:vAlign w:val="center"/>
          </w:tcPr>
          <w:p>
            <w:pPr>
              <w:spacing w:line="0" w:lineRule="atLeast"/>
              <w:jc w:val="center"/>
              <w:rPr>
                <w:rFonts w:ascii="宋体" w:hAnsi="宋体" w:eastAsia="方正仿宋_GBK" w:cs="方正楷体_GBK"/>
                <w:sz w:val="28"/>
                <w:szCs w:val="28"/>
              </w:rPr>
            </w:pPr>
            <w:r>
              <w:rPr>
                <w:rFonts w:hint="eastAsia" w:ascii="宋体" w:hAnsi="宋体" w:eastAsia="方正仿宋_GBK" w:cs="方正楷体_GBK"/>
                <w:sz w:val="28"/>
                <w:szCs w:val="28"/>
              </w:rPr>
              <w:t>5</w:t>
            </w:r>
          </w:p>
        </w:tc>
        <w:tc>
          <w:tcPr>
            <w:tcW w:w="1325" w:type="dxa"/>
            <w:vMerge w:val="continue"/>
            <w:vAlign w:val="center"/>
          </w:tcPr>
          <w:p>
            <w:pPr>
              <w:spacing w:line="0" w:lineRule="atLeast"/>
              <w:jc w:val="center"/>
              <w:rPr>
                <w:rFonts w:ascii="宋体" w:hAnsi="宋体" w:eastAsia="方正仿宋_GBK" w:cs="方正楷体_GBK"/>
                <w:b/>
                <w:bCs/>
                <w:sz w:val="28"/>
                <w:szCs w:val="28"/>
              </w:rPr>
            </w:pPr>
          </w:p>
        </w:tc>
        <w:tc>
          <w:tcPr>
            <w:tcW w:w="4637" w:type="dxa"/>
            <w:vAlign w:val="center"/>
          </w:tcPr>
          <w:p>
            <w:pPr>
              <w:numPr>
                <w:ilvl w:val="255"/>
                <w:numId w:val="0"/>
              </w:numPr>
              <w:spacing w:line="0" w:lineRule="atLeast"/>
              <w:jc w:val="left"/>
              <w:rPr>
                <w:rFonts w:ascii="宋体" w:hAnsi="宋体" w:eastAsia="方正仿宋_GBK" w:cs="方正楷体_GBK"/>
                <w:b/>
                <w:bCs/>
                <w:sz w:val="28"/>
                <w:szCs w:val="28"/>
              </w:rPr>
            </w:pPr>
            <w:r>
              <w:rPr>
                <w:rFonts w:hint="eastAsia" w:ascii="宋体" w:hAnsi="宋体" w:eastAsia="方正仿宋_GBK" w:cs="方正仿宋_GBK"/>
                <w:sz w:val="28"/>
                <w:szCs w:val="28"/>
              </w:rPr>
              <w:t>不配合身份信息核验擅自进入封闭管理评标区，或非项目评标委员会成员和评标工作人员在评标期间擅自进入</w:t>
            </w:r>
            <w:r>
              <w:rPr>
                <w:rFonts w:hint="eastAsia" w:ascii="宋体" w:hAnsi="宋体" w:eastAsia="方正仿宋_GBK" w:cs="方正仿宋_GBK"/>
                <w:sz w:val="28"/>
                <w:szCs w:val="28"/>
                <w:lang w:val="en-US" w:eastAsia="zh-CN"/>
              </w:rPr>
              <w:t>其他</w:t>
            </w:r>
            <w:r>
              <w:rPr>
                <w:rFonts w:hint="eastAsia" w:ascii="宋体" w:hAnsi="宋体" w:eastAsia="方正仿宋_GBK" w:cs="方正仿宋_GBK"/>
                <w:sz w:val="28"/>
                <w:szCs w:val="28"/>
              </w:rPr>
              <w:t>评标室的。</w:t>
            </w:r>
          </w:p>
        </w:tc>
        <w:tc>
          <w:tcPr>
            <w:tcW w:w="2050" w:type="dxa"/>
            <w:vAlign w:val="center"/>
          </w:tcPr>
          <w:p>
            <w:pPr>
              <w:spacing w:line="0" w:lineRule="atLeast"/>
              <w:jc w:val="center"/>
              <w:rPr>
                <w:rFonts w:hint="eastAsia" w:ascii="宋体" w:hAnsi="宋体" w:eastAsia="方正仿宋_GBK" w:cs="方正仿宋_GBK"/>
                <w:sz w:val="28"/>
                <w:szCs w:val="28"/>
              </w:rPr>
            </w:pPr>
            <w:r>
              <w:rPr>
                <w:rFonts w:hint="eastAsia" w:ascii="宋体" w:hAnsi="宋体" w:eastAsia="方正仿宋_GBK" w:cs="方正仿宋_GBK"/>
                <w:sz w:val="28"/>
                <w:szCs w:val="28"/>
              </w:rPr>
              <w:t>网站公示</w:t>
            </w:r>
          </w:p>
          <w:p>
            <w:pPr>
              <w:numPr>
                <w:ilvl w:val="255"/>
                <w:numId w:val="0"/>
              </w:numPr>
              <w:spacing w:line="0" w:lineRule="atLeast"/>
              <w:jc w:val="center"/>
              <w:rPr>
                <w:rFonts w:ascii="宋体" w:hAnsi="宋体" w:eastAsia="方正仿宋_GBK" w:cs="方正仿宋_GBK"/>
                <w:sz w:val="28"/>
                <w:szCs w:val="28"/>
              </w:rPr>
            </w:pPr>
            <w:r>
              <w:rPr>
                <w:rFonts w:hint="eastAsia" w:ascii="宋体" w:hAnsi="宋体" w:eastAsia="方正仿宋_GBK" w:cs="方正仿宋_GBK"/>
                <w:sz w:val="28"/>
                <w:szCs w:val="28"/>
                <w:lang w:val="en-US" w:eastAsia="zh-CN"/>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540" w:type="dxa"/>
            <w:vAlign w:val="center"/>
          </w:tcPr>
          <w:p>
            <w:pPr>
              <w:spacing w:line="0" w:lineRule="atLeast"/>
              <w:jc w:val="center"/>
              <w:rPr>
                <w:rFonts w:ascii="宋体" w:hAnsi="宋体" w:eastAsia="方正仿宋_GBK" w:cs="方正楷体_GBK"/>
                <w:sz w:val="28"/>
                <w:szCs w:val="28"/>
              </w:rPr>
            </w:pPr>
            <w:r>
              <w:rPr>
                <w:rFonts w:hint="eastAsia" w:ascii="宋体" w:hAnsi="宋体" w:eastAsia="方正仿宋_GBK" w:cs="方正楷体_GBK"/>
                <w:sz w:val="28"/>
                <w:szCs w:val="28"/>
              </w:rPr>
              <w:t>6</w:t>
            </w:r>
          </w:p>
        </w:tc>
        <w:tc>
          <w:tcPr>
            <w:tcW w:w="1325" w:type="dxa"/>
            <w:vMerge w:val="continue"/>
            <w:vAlign w:val="center"/>
          </w:tcPr>
          <w:p>
            <w:pPr>
              <w:spacing w:line="0" w:lineRule="atLeast"/>
              <w:jc w:val="center"/>
              <w:rPr>
                <w:rFonts w:ascii="宋体" w:hAnsi="宋体" w:eastAsia="方正仿宋_GBK" w:cs="方正楷体_GBK"/>
                <w:b/>
                <w:bCs/>
                <w:sz w:val="28"/>
                <w:szCs w:val="28"/>
              </w:rPr>
            </w:pPr>
          </w:p>
        </w:tc>
        <w:tc>
          <w:tcPr>
            <w:tcW w:w="4637" w:type="dxa"/>
            <w:vAlign w:val="center"/>
          </w:tcPr>
          <w:p>
            <w:pPr>
              <w:spacing w:line="0" w:lineRule="atLeast"/>
              <w:jc w:val="left"/>
              <w:rPr>
                <w:rFonts w:ascii="宋体" w:hAnsi="宋体" w:eastAsia="方正仿宋_GBK" w:cs="方正仿宋_GBK"/>
                <w:sz w:val="28"/>
                <w:szCs w:val="28"/>
              </w:rPr>
            </w:pPr>
            <w:r>
              <w:rPr>
                <w:rFonts w:hint="eastAsia" w:ascii="宋体" w:hAnsi="宋体" w:eastAsia="方正仿宋_GBK" w:cs="方正仿宋_GBK"/>
                <w:sz w:val="28"/>
                <w:szCs w:val="28"/>
              </w:rPr>
              <w:t>开标、评标期间不按规定位置（工位）就座、佩挂身份标识牌的。</w:t>
            </w:r>
          </w:p>
        </w:tc>
        <w:tc>
          <w:tcPr>
            <w:tcW w:w="2050" w:type="dxa"/>
            <w:vAlign w:val="center"/>
          </w:tcPr>
          <w:p>
            <w:pPr>
              <w:spacing w:line="0" w:lineRule="atLeast"/>
              <w:jc w:val="center"/>
              <w:rPr>
                <w:rFonts w:hint="default" w:ascii="宋体" w:hAnsi="宋体" w:eastAsia="方正仿宋_GBK" w:cs="方正仿宋_GBK"/>
                <w:sz w:val="28"/>
                <w:szCs w:val="28"/>
                <w:lang w:val="en-US" w:eastAsia="zh-CN"/>
              </w:rPr>
            </w:pPr>
            <w:r>
              <w:rPr>
                <w:rFonts w:hint="eastAsia" w:ascii="宋体" w:hAnsi="宋体" w:eastAsia="方正仿宋_GBK" w:cs="方正仿宋_GBK"/>
                <w:sz w:val="28"/>
                <w:szCs w:val="28"/>
                <w:lang w:val="en-US" w:eastAsia="zh-CN"/>
              </w:rPr>
              <w:t>行政约谈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rPr>
        <w:tc>
          <w:tcPr>
            <w:tcW w:w="540" w:type="dxa"/>
            <w:vAlign w:val="center"/>
          </w:tcPr>
          <w:p>
            <w:pPr>
              <w:spacing w:line="0" w:lineRule="atLeast"/>
              <w:jc w:val="center"/>
              <w:rPr>
                <w:rFonts w:ascii="宋体" w:hAnsi="宋体" w:eastAsia="方正仿宋_GBK" w:cs="方正楷体_GBK"/>
                <w:sz w:val="28"/>
                <w:szCs w:val="28"/>
              </w:rPr>
            </w:pPr>
            <w:r>
              <w:rPr>
                <w:rFonts w:hint="eastAsia" w:ascii="宋体" w:hAnsi="宋体" w:eastAsia="方正仿宋_GBK" w:cs="方正楷体_GBK"/>
                <w:sz w:val="28"/>
                <w:szCs w:val="28"/>
              </w:rPr>
              <w:t>7</w:t>
            </w:r>
          </w:p>
        </w:tc>
        <w:tc>
          <w:tcPr>
            <w:tcW w:w="1325" w:type="dxa"/>
            <w:vMerge w:val="continue"/>
            <w:vAlign w:val="center"/>
          </w:tcPr>
          <w:p>
            <w:pPr>
              <w:spacing w:line="0" w:lineRule="atLeast"/>
              <w:jc w:val="center"/>
              <w:rPr>
                <w:rFonts w:ascii="宋体" w:hAnsi="宋体" w:eastAsia="方正仿宋_GBK" w:cs="方正楷体_GBK"/>
                <w:b/>
                <w:bCs/>
                <w:sz w:val="28"/>
                <w:szCs w:val="28"/>
              </w:rPr>
            </w:pPr>
          </w:p>
        </w:tc>
        <w:tc>
          <w:tcPr>
            <w:tcW w:w="4637" w:type="dxa"/>
            <w:vAlign w:val="center"/>
          </w:tcPr>
          <w:p>
            <w:pPr>
              <w:spacing w:line="0" w:lineRule="atLeast"/>
              <w:jc w:val="left"/>
              <w:rPr>
                <w:rFonts w:ascii="宋体" w:hAnsi="宋体" w:eastAsia="方正仿宋_GBK" w:cs="方正楷体_GBK"/>
                <w:b/>
                <w:bCs/>
                <w:sz w:val="28"/>
                <w:szCs w:val="28"/>
              </w:rPr>
            </w:pPr>
            <w:r>
              <w:rPr>
                <w:rFonts w:hint="eastAsia" w:ascii="宋体" w:hAnsi="宋体" w:eastAsia="方正仿宋_GBK" w:cs="方正仿宋_GBK"/>
                <w:sz w:val="28"/>
                <w:szCs w:val="28"/>
              </w:rPr>
              <w:t>违反交易现场有关管理制度，经告知、劝阻无效且扰乱现场交易秩序的。</w:t>
            </w:r>
          </w:p>
        </w:tc>
        <w:tc>
          <w:tcPr>
            <w:tcW w:w="2050" w:type="dxa"/>
            <w:vAlign w:val="center"/>
          </w:tcPr>
          <w:p>
            <w:pPr>
              <w:spacing w:line="0" w:lineRule="atLeast"/>
              <w:jc w:val="center"/>
              <w:rPr>
                <w:rFonts w:hint="default" w:ascii="宋体" w:hAnsi="宋体" w:eastAsia="方正仿宋_GBK" w:cs="方正仿宋_GBK"/>
                <w:sz w:val="28"/>
                <w:szCs w:val="28"/>
                <w:lang w:val="en-US" w:eastAsia="zh-CN"/>
              </w:rPr>
            </w:pPr>
            <w:r>
              <w:rPr>
                <w:rFonts w:hint="eastAsia" w:ascii="宋体" w:hAnsi="宋体" w:eastAsia="方正仿宋_GBK" w:cs="方正仿宋_GBK"/>
                <w:sz w:val="28"/>
                <w:szCs w:val="28"/>
              </w:rPr>
              <w:t>行政约谈或网站公示</w:t>
            </w:r>
            <w:r>
              <w:rPr>
                <w:rFonts w:hint="eastAsia" w:ascii="宋体" w:hAnsi="宋体" w:eastAsia="方正仿宋_GBK" w:cs="方正仿宋_GBK"/>
                <w:sz w:val="28"/>
                <w:szCs w:val="28"/>
                <w:lang w:val="en-US" w:eastAsia="zh-CN"/>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540" w:type="dxa"/>
            <w:vAlign w:val="center"/>
          </w:tcPr>
          <w:p>
            <w:pPr>
              <w:spacing w:line="0" w:lineRule="atLeast"/>
              <w:jc w:val="center"/>
              <w:rPr>
                <w:rFonts w:hint="eastAsia" w:ascii="宋体" w:hAnsi="宋体" w:eastAsia="方正仿宋_GBK" w:cs="方正楷体_GBK"/>
                <w:sz w:val="28"/>
                <w:szCs w:val="28"/>
                <w:lang w:val="en-US" w:eastAsia="zh-CN"/>
              </w:rPr>
            </w:pPr>
            <w:r>
              <w:rPr>
                <w:rFonts w:hint="eastAsia" w:ascii="宋体" w:hAnsi="宋体" w:eastAsia="方正仿宋_GBK" w:cs="方正楷体_GBK"/>
                <w:sz w:val="28"/>
                <w:szCs w:val="28"/>
                <w:lang w:val="en-US" w:eastAsia="zh-CN"/>
              </w:rPr>
              <w:t>8</w:t>
            </w:r>
          </w:p>
        </w:tc>
        <w:tc>
          <w:tcPr>
            <w:tcW w:w="1325" w:type="dxa"/>
            <w:vMerge w:val="continue"/>
            <w:vAlign w:val="center"/>
          </w:tcPr>
          <w:p>
            <w:pPr>
              <w:spacing w:line="0" w:lineRule="atLeast"/>
              <w:jc w:val="center"/>
              <w:rPr>
                <w:rFonts w:ascii="宋体" w:hAnsi="宋体" w:eastAsia="方正仿宋_GBK" w:cs="方正楷体_GBK"/>
                <w:sz w:val="28"/>
                <w:szCs w:val="28"/>
              </w:rPr>
            </w:pPr>
          </w:p>
        </w:tc>
        <w:tc>
          <w:tcPr>
            <w:tcW w:w="4637" w:type="dxa"/>
            <w:vAlign w:val="center"/>
          </w:tcPr>
          <w:p>
            <w:pPr>
              <w:spacing w:line="0" w:lineRule="atLeast"/>
              <w:jc w:val="left"/>
              <w:rPr>
                <w:rFonts w:hint="default" w:ascii="宋体" w:hAnsi="宋体" w:eastAsia="方正仿宋_GBK" w:cs="方正仿宋_GBK"/>
                <w:bCs/>
                <w:sz w:val="28"/>
                <w:szCs w:val="28"/>
                <w:lang w:val="en-US" w:eastAsia="zh-CN"/>
              </w:rPr>
            </w:pPr>
            <w:r>
              <w:rPr>
                <w:rFonts w:hint="eastAsia" w:ascii="宋体" w:hAnsi="宋体" w:eastAsia="方正仿宋_GBK" w:cs="方正仿宋_GBK"/>
                <w:bCs/>
                <w:sz w:val="28"/>
                <w:szCs w:val="28"/>
                <w:lang w:val="en-US" w:eastAsia="zh-CN"/>
              </w:rPr>
              <w:t>因交易现场不良行为被行政约谈但拒不到场的。</w:t>
            </w:r>
          </w:p>
        </w:tc>
        <w:tc>
          <w:tcPr>
            <w:tcW w:w="2050" w:type="dxa"/>
            <w:vAlign w:val="center"/>
          </w:tcPr>
          <w:p>
            <w:pPr>
              <w:spacing w:line="0" w:lineRule="atLeast"/>
              <w:jc w:val="center"/>
              <w:rPr>
                <w:rFonts w:hint="eastAsia" w:ascii="宋体" w:hAnsi="宋体" w:eastAsia="方正仿宋_GBK" w:cs="方正仿宋_GBK"/>
                <w:sz w:val="28"/>
                <w:szCs w:val="28"/>
              </w:rPr>
            </w:pPr>
            <w:r>
              <w:rPr>
                <w:rFonts w:hint="eastAsia" w:ascii="宋体" w:hAnsi="宋体" w:eastAsia="方正仿宋_GBK" w:cs="方正仿宋_GBK"/>
                <w:sz w:val="28"/>
                <w:szCs w:val="28"/>
              </w:rPr>
              <w:t>网站公示</w:t>
            </w:r>
          </w:p>
          <w:p>
            <w:pPr>
              <w:spacing w:line="0" w:lineRule="atLeast"/>
              <w:jc w:val="center"/>
              <w:rPr>
                <w:rFonts w:hint="eastAsia" w:ascii="宋体" w:hAnsi="宋体" w:eastAsia="方正仿宋_GBK" w:cs="方正仿宋_GBK"/>
                <w:sz w:val="28"/>
                <w:szCs w:val="28"/>
              </w:rPr>
            </w:pPr>
            <w:r>
              <w:rPr>
                <w:rFonts w:hint="eastAsia" w:ascii="宋体" w:hAnsi="宋体" w:eastAsia="方正仿宋_GBK" w:cs="方正仿宋_GBK"/>
                <w:sz w:val="28"/>
                <w:szCs w:val="28"/>
                <w:lang w:val="en-US" w:eastAsia="zh-CN"/>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540" w:type="dxa"/>
            <w:vAlign w:val="center"/>
          </w:tcPr>
          <w:p>
            <w:pPr>
              <w:spacing w:line="0" w:lineRule="atLeast"/>
              <w:jc w:val="center"/>
              <w:rPr>
                <w:rFonts w:hint="eastAsia" w:ascii="宋体" w:hAnsi="宋体" w:eastAsia="方正仿宋_GBK" w:cs="方正楷体_GBK"/>
                <w:sz w:val="28"/>
                <w:szCs w:val="28"/>
                <w:lang w:eastAsia="zh-CN"/>
              </w:rPr>
            </w:pPr>
            <w:r>
              <w:rPr>
                <w:rFonts w:hint="eastAsia" w:ascii="宋体" w:hAnsi="宋体" w:eastAsia="方正仿宋_GBK" w:cs="方正楷体_GBK"/>
                <w:sz w:val="28"/>
                <w:szCs w:val="28"/>
                <w:lang w:val="en-US" w:eastAsia="zh-CN"/>
              </w:rPr>
              <w:t>9</w:t>
            </w:r>
          </w:p>
        </w:tc>
        <w:tc>
          <w:tcPr>
            <w:tcW w:w="1325" w:type="dxa"/>
            <w:vMerge w:val="continue"/>
            <w:vAlign w:val="center"/>
          </w:tcPr>
          <w:p>
            <w:pPr>
              <w:spacing w:line="0" w:lineRule="atLeast"/>
              <w:jc w:val="center"/>
              <w:rPr>
                <w:rFonts w:ascii="宋体" w:hAnsi="宋体" w:eastAsia="方正仿宋_GBK" w:cs="方正楷体_GBK"/>
                <w:sz w:val="28"/>
                <w:szCs w:val="28"/>
              </w:rPr>
            </w:pPr>
          </w:p>
        </w:tc>
        <w:tc>
          <w:tcPr>
            <w:tcW w:w="4637" w:type="dxa"/>
            <w:vAlign w:val="center"/>
          </w:tcPr>
          <w:p>
            <w:pPr>
              <w:spacing w:line="0" w:lineRule="atLeast"/>
              <w:jc w:val="left"/>
              <w:rPr>
                <w:rFonts w:ascii="宋体" w:hAnsi="宋体" w:eastAsia="方正仿宋_GBK" w:cs="方正仿宋_GBK"/>
                <w:bCs/>
                <w:sz w:val="28"/>
                <w:szCs w:val="28"/>
              </w:rPr>
            </w:pPr>
            <w:r>
              <w:rPr>
                <w:rFonts w:hint="eastAsia" w:ascii="宋体" w:hAnsi="宋体" w:eastAsia="方正仿宋_GBK" w:cs="方正仿宋_GBK"/>
                <w:bCs/>
                <w:sz w:val="28"/>
                <w:szCs w:val="28"/>
              </w:rPr>
              <w:t>其他违反公共资源交易有关法律法规的行为。</w:t>
            </w:r>
          </w:p>
        </w:tc>
        <w:tc>
          <w:tcPr>
            <w:tcW w:w="2050" w:type="dxa"/>
            <w:vAlign w:val="center"/>
          </w:tcPr>
          <w:p>
            <w:pPr>
              <w:spacing w:line="0" w:lineRule="atLeast"/>
              <w:jc w:val="center"/>
              <w:rPr>
                <w:rFonts w:ascii="宋体" w:hAnsi="宋体" w:eastAsia="方正仿宋_GBK" w:cs="方正仿宋_GBK"/>
                <w:sz w:val="32"/>
                <w:szCs w:val="32"/>
              </w:rPr>
            </w:pPr>
            <w:r>
              <w:rPr>
                <w:rFonts w:hint="eastAsia" w:ascii="宋体" w:hAnsi="宋体" w:eastAsia="方正仿宋_GBK" w:cs="方正仿宋_GBK"/>
                <w:sz w:val="28"/>
                <w:szCs w:val="28"/>
              </w:rPr>
              <w:t>转交查处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540" w:type="dxa"/>
            <w:vAlign w:val="center"/>
          </w:tcPr>
          <w:p>
            <w:pPr>
              <w:spacing w:line="0" w:lineRule="atLeast"/>
              <w:jc w:val="center"/>
              <w:rPr>
                <w:rFonts w:hint="default" w:ascii="宋体" w:hAnsi="宋体" w:eastAsia="方正仿宋_GBK" w:cs="方正楷体_GBK"/>
                <w:sz w:val="28"/>
                <w:szCs w:val="28"/>
                <w:lang w:val="en-US" w:eastAsia="zh-CN"/>
              </w:rPr>
            </w:pPr>
            <w:r>
              <w:rPr>
                <w:rFonts w:hint="eastAsia" w:ascii="宋体" w:hAnsi="宋体" w:eastAsia="方正仿宋_GBK" w:cs="方正楷体_GBK"/>
                <w:sz w:val="28"/>
                <w:szCs w:val="28"/>
                <w:lang w:val="en-US" w:eastAsia="zh-CN"/>
              </w:rPr>
              <w:t>10</w:t>
            </w:r>
          </w:p>
        </w:tc>
        <w:tc>
          <w:tcPr>
            <w:tcW w:w="1325" w:type="dxa"/>
            <w:vMerge w:val="restart"/>
            <w:vAlign w:val="center"/>
          </w:tcPr>
          <w:p>
            <w:pPr>
              <w:spacing w:line="0" w:lineRule="atLeast"/>
              <w:jc w:val="center"/>
              <w:rPr>
                <w:rFonts w:ascii="宋体" w:hAnsi="宋体" w:eastAsia="方正仿宋_GBK" w:cs="方正楷体_GBK"/>
                <w:sz w:val="28"/>
                <w:szCs w:val="28"/>
              </w:rPr>
            </w:pPr>
            <w:r>
              <w:rPr>
                <w:rFonts w:hint="eastAsia" w:ascii="宋体" w:hAnsi="宋体" w:eastAsia="方正仿宋_GBK" w:cs="方正楷体_GBK"/>
                <w:sz w:val="28"/>
                <w:szCs w:val="28"/>
              </w:rPr>
              <w:t>评标</w:t>
            </w:r>
          </w:p>
          <w:p>
            <w:pPr>
              <w:spacing w:line="0" w:lineRule="atLeast"/>
              <w:jc w:val="center"/>
              <w:rPr>
                <w:rFonts w:hint="eastAsia" w:ascii="宋体" w:hAnsi="宋体" w:eastAsia="方正仿宋_GBK" w:cs="方正楷体_GBK"/>
                <w:sz w:val="28"/>
                <w:szCs w:val="28"/>
              </w:rPr>
            </w:pPr>
            <w:r>
              <w:rPr>
                <w:rFonts w:hint="eastAsia" w:ascii="宋体" w:hAnsi="宋体" w:eastAsia="方正仿宋_GBK" w:cs="方正楷体_GBK"/>
                <w:sz w:val="28"/>
                <w:szCs w:val="28"/>
              </w:rPr>
              <w:t>专家</w:t>
            </w:r>
          </w:p>
          <w:p>
            <w:pPr>
              <w:spacing w:line="0" w:lineRule="atLeast"/>
              <w:jc w:val="center"/>
              <w:rPr>
                <w:rFonts w:ascii="宋体" w:hAnsi="宋体" w:eastAsia="方正仿宋_GBK" w:cs="方正楷体_GBK"/>
                <w:sz w:val="28"/>
                <w:szCs w:val="28"/>
              </w:rPr>
            </w:pPr>
          </w:p>
        </w:tc>
        <w:tc>
          <w:tcPr>
            <w:tcW w:w="4637" w:type="dxa"/>
            <w:vAlign w:val="center"/>
          </w:tcPr>
          <w:p>
            <w:pPr>
              <w:spacing w:line="0" w:lineRule="atLeast"/>
              <w:jc w:val="left"/>
              <w:rPr>
                <w:rFonts w:ascii="宋体" w:hAnsi="宋体" w:eastAsia="方正仿宋_GBK" w:cs="方正仿宋_GBK"/>
                <w:bCs/>
                <w:sz w:val="28"/>
                <w:szCs w:val="28"/>
              </w:rPr>
            </w:pPr>
            <w:r>
              <w:rPr>
                <w:rFonts w:hint="eastAsia" w:ascii="宋体" w:hAnsi="宋体" w:eastAsia="方正仿宋_GBK" w:cs="方正仿宋_GBK"/>
                <w:bCs/>
                <w:sz w:val="28"/>
                <w:szCs w:val="28"/>
              </w:rPr>
              <w:t>参加评标（评审）迟到、早退的，或确认参加评标（评审）但未到场又不按规定请假的。</w:t>
            </w:r>
          </w:p>
        </w:tc>
        <w:tc>
          <w:tcPr>
            <w:tcW w:w="2050" w:type="dxa"/>
            <w:vAlign w:val="center"/>
          </w:tcPr>
          <w:p>
            <w:pPr>
              <w:spacing w:line="0" w:lineRule="atLeast"/>
              <w:jc w:val="center"/>
              <w:rPr>
                <w:rFonts w:hint="eastAsia" w:ascii="宋体" w:hAnsi="宋体" w:eastAsia="方正仿宋_GBK" w:cs="方正仿宋_GBK"/>
                <w:sz w:val="28"/>
                <w:szCs w:val="28"/>
              </w:rPr>
            </w:pPr>
            <w:r>
              <w:rPr>
                <w:rFonts w:hint="eastAsia" w:ascii="宋体" w:hAnsi="宋体" w:eastAsia="方正仿宋_GBK" w:cs="方正仿宋_GBK"/>
                <w:sz w:val="28"/>
                <w:szCs w:val="28"/>
              </w:rPr>
              <w:t>网站公示</w:t>
            </w:r>
          </w:p>
          <w:p>
            <w:pPr>
              <w:spacing w:line="0" w:lineRule="atLeast"/>
              <w:jc w:val="center"/>
              <w:rPr>
                <w:rFonts w:hint="default" w:ascii="宋体" w:hAnsi="宋体" w:eastAsia="方正仿宋_GBK" w:cs="方正仿宋_GBK"/>
                <w:sz w:val="28"/>
                <w:szCs w:val="28"/>
                <w:lang w:val="en-US" w:eastAsia="zh-CN"/>
              </w:rPr>
            </w:pPr>
            <w:r>
              <w:rPr>
                <w:rFonts w:hint="eastAsia" w:ascii="宋体" w:hAnsi="宋体" w:eastAsia="方正仿宋_GBK" w:cs="方正仿宋_GBK"/>
                <w:sz w:val="28"/>
                <w:szCs w:val="28"/>
                <w:lang w:val="en-US" w:eastAsia="zh-CN"/>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540" w:type="dxa"/>
            <w:vAlign w:val="center"/>
          </w:tcPr>
          <w:p>
            <w:pPr>
              <w:spacing w:line="0" w:lineRule="atLeast"/>
              <w:jc w:val="center"/>
              <w:rPr>
                <w:rFonts w:hint="eastAsia" w:ascii="宋体" w:hAnsi="宋体" w:eastAsia="方正仿宋_GBK" w:cs="方正楷体_GBK"/>
                <w:sz w:val="28"/>
                <w:szCs w:val="28"/>
                <w:lang w:eastAsia="zh-CN"/>
              </w:rPr>
            </w:pPr>
            <w:r>
              <w:rPr>
                <w:rFonts w:hint="eastAsia" w:ascii="宋体" w:hAnsi="宋体" w:eastAsia="方正仿宋_GBK" w:cs="方正楷体_GBK"/>
                <w:sz w:val="28"/>
                <w:szCs w:val="28"/>
              </w:rPr>
              <w:t>1</w:t>
            </w:r>
            <w:r>
              <w:rPr>
                <w:rFonts w:hint="eastAsia" w:ascii="宋体" w:hAnsi="宋体" w:eastAsia="方正仿宋_GBK" w:cs="方正楷体_GBK"/>
                <w:sz w:val="28"/>
                <w:szCs w:val="28"/>
                <w:lang w:val="en-US" w:eastAsia="zh-CN"/>
              </w:rPr>
              <w:t>1</w:t>
            </w:r>
          </w:p>
        </w:tc>
        <w:tc>
          <w:tcPr>
            <w:tcW w:w="1325" w:type="dxa"/>
            <w:vMerge w:val="continue"/>
            <w:vAlign w:val="center"/>
          </w:tcPr>
          <w:p>
            <w:pPr>
              <w:spacing w:line="0" w:lineRule="atLeast"/>
              <w:jc w:val="center"/>
              <w:rPr>
                <w:rFonts w:ascii="宋体" w:hAnsi="宋体" w:eastAsia="方正仿宋_GBK" w:cs="方正楷体_GBK"/>
                <w:sz w:val="28"/>
                <w:szCs w:val="28"/>
              </w:rPr>
            </w:pPr>
          </w:p>
        </w:tc>
        <w:tc>
          <w:tcPr>
            <w:tcW w:w="4637" w:type="dxa"/>
            <w:vAlign w:val="center"/>
          </w:tcPr>
          <w:p>
            <w:pPr>
              <w:spacing w:line="0" w:lineRule="atLeast"/>
              <w:jc w:val="left"/>
              <w:rPr>
                <w:rFonts w:ascii="宋体" w:hAnsi="宋体" w:eastAsia="方正仿宋_GBK" w:cs="方正楷体_GBK"/>
                <w:sz w:val="28"/>
                <w:szCs w:val="28"/>
              </w:rPr>
            </w:pPr>
            <w:r>
              <w:rPr>
                <w:rFonts w:hint="eastAsia" w:ascii="宋体" w:hAnsi="宋体" w:eastAsia="方正仿宋_GBK" w:cs="方正仿宋_GBK"/>
                <w:sz w:val="28"/>
                <w:szCs w:val="28"/>
              </w:rPr>
              <w:t>同一时段参加2个及以上项目评标（评审）的。</w:t>
            </w:r>
          </w:p>
        </w:tc>
        <w:tc>
          <w:tcPr>
            <w:tcW w:w="2050" w:type="dxa"/>
            <w:vAlign w:val="center"/>
          </w:tcPr>
          <w:p>
            <w:pPr>
              <w:spacing w:line="0" w:lineRule="atLeast"/>
              <w:jc w:val="center"/>
              <w:rPr>
                <w:rFonts w:hint="eastAsia" w:ascii="宋体" w:hAnsi="宋体" w:eastAsia="方正仿宋_GBK" w:cs="方正仿宋_GBK"/>
                <w:sz w:val="28"/>
                <w:szCs w:val="28"/>
              </w:rPr>
            </w:pPr>
            <w:r>
              <w:rPr>
                <w:rFonts w:hint="eastAsia" w:ascii="宋体" w:hAnsi="宋体" w:eastAsia="方正仿宋_GBK" w:cs="方正仿宋_GBK"/>
                <w:sz w:val="28"/>
                <w:szCs w:val="28"/>
              </w:rPr>
              <w:t>网站公示</w:t>
            </w:r>
          </w:p>
          <w:p>
            <w:pPr>
              <w:spacing w:line="0" w:lineRule="atLeast"/>
              <w:jc w:val="center"/>
              <w:rPr>
                <w:rFonts w:hint="default" w:ascii="宋体" w:hAnsi="宋体" w:eastAsia="方正仿宋_GBK" w:cs="方正仿宋_GBK"/>
                <w:sz w:val="28"/>
                <w:szCs w:val="28"/>
                <w:lang w:val="en-US" w:eastAsia="zh-CN"/>
              </w:rPr>
            </w:pPr>
            <w:r>
              <w:rPr>
                <w:rFonts w:hint="eastAsia" w:ascii="宋体" w:hAnsi="宋体" w:eastAsia="方正仿宋_GBK" w:cs="方正仿宋_GBK"/>
                <w:sz w:val="28"/>
                <w:szCs w:val="28"/>
                <w:lang w:val="en-US" w:eastAsia="zh-CN"/>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540" w:type="dxa"/>
            <w:vAlign w:val="center"/>
          </w:tcPr>
          <w:p>
            <w:pPr>
              <w:spacing w:line="0" w:lineRule="atLeast"/>
              <w:jc w:val="center"/>
              <w:rPr>
                <w:rFonts w:hint="eastAsia" w:ascii="宋体" w:hAnsi="宋体" w:eastAsia="方正仿宋_GBK" w:cs="方正楷体_GBK"/>
                <w:sz w:val="28"/>
                <w:szCs w:val="28"/>
                <w:lang w:eastAsia="zh-CN"/>
              </w:rPr>
            </w:pPr>
            <w:r>
              <w:rPr>
                <w:rFonts w:hint="eastAsia" w:ascii="宋体" w:hAnsi="宋体" w:eastAsia="方正仿宋_GBK" w:cs="方正楷体_GBK"/>
                <w:sz w:val="28"/>
                <w:szCs w:val="28"/>
              </w:rPr>
              <w:t>1</w:t>
            </w:r>
            <w:r>
              <w:rPr>
                <w:rFonts w:hint="eastAsia" w:ascii="宋体" w:hAnsi="宋体" w:eastAsia="方正仿宋_GBK" w:cs="方正楷体_GBK"/>
                <w:sz w:val="28"/>
                <w:szCs w:val="28"/>
                <w:lang w:val="en-US" w:eastAsia="zh-CN"/>
              </w:rPr>
              <w:t>2</w:t>
            </w:r>
          </w:p>
        </w:tc>
        <w:tc>
          <w:tcPr>
            <w:tcW w:w="1325" w:type="dxa"/>
            <w:vMerge w:val="continue"/>
            <w:vAlign w:val="center"/>
          </w:tcPr>
          <w:p>
            <w:pPr>
              <w:spacing w:line="0" w:lineRule="atLeast"/>
              <w:jc w:val="center"/>
              <w:rPr>
                <w:rFonts w:ascii="宋体" w:hAnsi="宋体" w:eastAsia="方正仿宋_GBK" w:cs="方正楷体_GBK"/>
                <w:sz w:val="28"/>
                <w:szCs w:val="28"/>
              </w:rPr>
            </w:pPr>
          </w:p>
        </w:tc>
        <w:tc>
          <w:tcPr>
            <w:tcW w:w="4637" w:type="dxa"/>
            <w:vAlign w:val="center"/>
          </w:tcPr>
          <w:p>
            <w:pPr>
              <w:spacing w:line="0" w:lineRule="atLeast"/>
              <w:jc w:val="left"/>
              <w:rPr>
                <w:rFonts w:ascii="宋体" w:hAnsi="宋体" w:eastAsia="方正仿宋_GBK" w:cs="方正仿宋_GBK"/>
                <w:bCs/>
                <w:sz w:val="28"/>
                <w:szCs w:val="28"/>
              </w:rPr>
            </w:pPr>
            <w:r>
              <w:rPr>
                <w:rFonts w:hint="eastAsia" w:ascii="宋体" w:hAnsi="宋体" w:eastAsia="方正仿宋_GBK" w:cs="方正仿宋_GBK"/>
                <w:bCs/>
                <w:sz w:val="28"/>
                <w:szCs w:val="28"/>
              </w:rPr>
              <w:t>无正当理由拒不参加所评项目复核的。</w:t>
            </w:r>
          </w:p>
        </w:tc>
        <w:tc>
          <w:tcPr>
            <w:tcW w:w="2050" w:type="dxa"/>
            <w:vAlign w:val="center"/>
          </w:tcPr>
          <w:p>
            <w:pPr>
              <w:spacing w:line="0" w:lineRule="atLeast"/>
              <w:jc w:val="center"/>
              <w:rPr>
                <w:rFonts w:hint="eastAsia" w:ascii="宋体" w:hAnsi="宋体" w:eastAsia="方正仿宋_GBK" w:cs="方正仿宋_GBK"/>
                <w:sz w:val="28"/>
                <w:szCs w:val="28"/>
              </w:rPr>
            </w:pPr>
            <w:r>
              <w:rPr>
                <w:rFonts w:hint="eastAsia" w:ascii="宋体" w:hAnsi="宋体" w:eastAsia="方正仿宋_GBK" w:cs="方正仿宋_GBK"/>
                <w:sz w:val="28"/>
                <w:szCs w:val="28"/>
              </w:rPr>
              <w:t>网站公示</w:t>
            </w:r>
          </w:p>
          <w:p>
            <w:pPr>
              <w:spacing w:line="0" w:lineRule="atLeast"/>
              <w:jc w:val="center"/>
              <w:rPr>
                <w:rFonts w:hint="default" w:ascii="宋体" w:hAnsi="宋体" w:eastAsia="方正仿宋_GBK" w:cs="方正仿宋_GBK"/>
                <w:sz w:val="28"/>
                <w:szCs w:val="28"/>
                <w:lang w:val="en-US" w:eastAsia="zh-CN"/>
              </w:rPr>
            </w:pPr>
            <w:r>
              <w:rPr>
                <w:rFonts w:hint="eastAsia" w:ascii="宋体" w:hAnsi="宋体" w:eastAsia="方正仿宋_GBK" w:cs="方正仿宋_GBK"/>
                <w:sz w:val="28"/>
                <w:szCs w:val="28"/>
                <w:lang w:val="en-US" w:eastAsia="zh-CN"/>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540" w:type="dxa"/>
            <w:vAlign w:val="center"/>
          </w:tcPr>
          <w:p>
            <w:pPr>
              <w:spacing w:line="0" w:lineRule="atLeast"/>
              <w:jc w:val="center"/>
              <w:rPr>
                <w:rFonts w:hint="eastAsia" w:ascii="宋体" w:hAnsi="宋体" w:eastAsia="方正仿宋_GBK" w:cs="方正楷体_GBK"/>
                <w:sz w:val="28"/>
                <w:szCs w:val="28"/>
                <w:lang w:eastAsia="zh-CN"/>
              </w:rPr>
            </w:pPr>
            <w:r>
              <w:rPr>
                <w:rFonts w:hint="eastAsia" w:ascii="宋体" w:hAnsi="宋体" w:eastAsia="方正仿宋_GBK" w:cs="方正楷体_GBK"/>
                <w:sz w:val="28"/>
                <w:szCs w:val="28"/>
              </w:rPr>
              <w:t>1</w:t>
            </w:r>
            <w:r>
              <w:rPr>
                <w:rFonts w:hint="eastAsia" w:ascii="宋体" w:hAnsi="宋体" w:eastAsia="方正仿宋_GBK" w:cs="方正楷体_GBK"/>
                <w:sz w:val="28"/>
                <w:szCs w:val="28"/>
                <w:lang w:val="en-US" w:eastAsia="zh-CN"/>
              </w:rPr>
              <w:t>3</w:t>
            </w:r>
          </w:p>
        </w:tc>
        <w:tc>
          <w:tcPr>
            <w:tcW w:w="1325" w:type="dxa"/>
            <w:vMerge w:val="continue"/>
            <w:vAlign w:val="center"/>
          </w:tcPr>
          <w:p>
            <w:pPr>
              <w:spacing w:line="0" w:lineRule="atLeast"/>
              <w:jc w:val="center"/>
              <w:rPr>
                <w:rFonts w:ascii="宋体" w:hAnsi="宋体" w:eastAsia="方正仿宋_GBK" w:cs="方正楷体_GBK"/>
                <w:sz w:val="28"/>
                <w:szCs w:val="28"/>
              </w:rPr>
            </w:pPr>
          </w:p>
        </w:tc>
        <w:tc>
          <w:tcPr>
            <w:tcW w:w="4637" w:type="dxa"/>
            <w:vAlign w:val="center"/>
          </w:tcPr>
          <w:p>
            <w:pPr>
              <w:spacing w:line="0" w:lineRule="atLeast"/>
              <w:jc w:val="left"/>
              <w:rPr>
                <w:rFonts w:ascii="宋体" w:hAnsi="宋体" w:eastAsia="方正仿宋_GBK" w:cs="方正楷体_GBK"/>
                <w:sz w:val="28"/>
                <w:szCs w:val="28"/>
              </w:rPr>
            </w:pPr>
            <w:r>
              <w:rPr>
                <w:rFonts w:hint="eastAsia" w:ascii="宋体" w:hAnsi="宋体" w:eastAsia="方正仿宋_GBK" w:cs="方正仿宋_GBK"/>
                <w:bCs/>
                <w:sz w:val="28"/>
                <w:szCs w:val="28"/>
              </w:rPr>
              <w:t>评标（评审）过程中工作态度不认真或擅离职守，影响评标评审工作整体进展的。</w:t>
            </w:r>
          </w:p>
        </w:tc>
        <w:tc>
          <w:tcPr>
            <w:tcW w:w="2050" w:type="dxa"/>
            <w:vAlign w:val="center"/>
          </w:tcPr>
          <w:p>
            <w:pPr>
              <w:spacing w:line="0" w:lineRule="atLeast"/>
              <w:jc w:val="center"/>
              <w:rPr>
                <w:rFonts w:hint="eastAsia" w:ascii="宋体" w:hAnsi="宋体" w:eastAsia="方正仿宋_GBK" w:cs="方正仿宋_GBK"/>
                <w:sz w:val="28"/>
                <w:szCs w:val="28"/>
              </w:rPr>
            </w:pPr>
            <w:r>
              <w:rPr>
                <w:rFonts w:hint="eastAsia" w:ascii="宋体" w:hAnsi="宋体" w:eastAsia="方正仿宋_GBK" w:cs="方正仿宋_GBK"/>
                <w:sz w:val="28"/>
                <w:szCs w:val="28"/>
              </w:rPr>
              <w:t>网站公示</w:t>
            </w:r>
          </w:p>
          <w:p>
            <w:pPr>
              <w:spacing w:line="0" w:lineRule="atLeast"/>
              <w:jc w:val="center"/>
              <w:rPr>
                <w:rFonts w:ascii="宋体" w:hAnsi="宋体" w:eastAsia="方正仿宋_GBK" w:cs="方正仿宋_GBK"/>
                <w:bCs/>
                <w:sz w:val="28"/>
                <w:szCs w:val="28"/>
              </w:rPr>
            </w:pPr>
            <w:r>
              <w:rPr>
                <w:rFonts w:hint="eastAsia" w:ascii="宋体" w:hAnsi="宋体" w:eastAsia="方正仿宋_GBK" w:cs="方正仿宋_GBK"/>
                <w:sz w:val="28"/>
                <w:szCs w:val="28"/>
                <w:lang w:val="en-US" w:eastAsia="zh-CN"/>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540" w:type="dxa"/>
            <w:vAlign w:val="center"/>
          </w:tcPr>
          <w:p>
            <w:pPr>
              <w:spacing w:line="0" w:lineRule="atLeast"/>
              <w:jc w:val="center"/>
              <w:rPr>
                <w:rFonts w:hint="eastAsia" w:ascii="宋体" w:hAnsi="宋体" w:eastAsia="方正仿宋_GBK" w:cs="方正楷体_GBK"/>
                <w:sz w:val="28"/>
                <w:szCs w:val="28"/>
                <w:lang w:eastAsia="zh-CN"/>
              </w:rPr>
            </w:pPr>
            <w:r>
              <w:rPr>
                <w:rFonts w:hint="eastAsia" w:ascii="宋体" w:hAnsi="宋体" w:eastAsia="方正仿宋_GBK" w:cs="方正楷体_GBK"/>
                <w:sz w:val="28"/>
                <w:szCs w:val="28"/>
              </w:rPr>
              <w:t>1</w:t>
            </w:r>
            <w:r>
              <w:rPr>
                <w:rFonts w:hint="eastAsia" w:ascii="宋体" w:hAnsi="宋体" w:eastAsia="方正仿宋_GBK" w:cs="方正楷体_GBK"/>
                <w:sz w:val="28"/>
                <w:szCs w:val="28"/>
                <w:lang w:val="en-US" w:eastAsia="zh-CN"/>
              </w:rPr>
              <w:t>4</w:t>
            </w:r>
          </w:p>
        </w:tc>
        <w:tc>
          <w:tcPr>
            <w:tcW w:w="1325" w:type="dxa"/>
            <w:vMerge w:val="continue"/>
            <w:vAlign w:val="center"/>
          </w:tcPr>
          <w:p>
            <w:pPr>
              <w:spacing w:line="0" w:lineRule="atLeast"/>
              <w:jc w:val="center"/>
              <w:rPr>
                <w:rFonts w:ascii="宋体" w:hAnsi="宋体" w:eastAsia="方正仿宋_GBK" w:cs="方正楷体_GBK"/>
                <w:sz w:val="28"/>
                <w:szCs w:val="28"/>
              </w:rPr>
            </w:pPr>
          </w:p>
        </w:tc>
        <w:tc>
          <w:tcPr>
            <w:tcW w:w="4637" w:type="dxa"/>
            <w:vAlign w:val="center"/>
          </w:tcPr>
          <w:p>
            <w:pPr>
              <w:spacing w:line="0" w:lineRule="atLeast"/>
              <w:jc w:val="left"/>
              <w:rPr>
                <w:rFonts w:ascii="宋体" w:hAnsi="宋体" w:eastAsia="方正仿宋_GBK" w:cs="方正楷体_GBK"/>
                <w:sz w:val="28"/>
                <w:szCs w:val="28"/>
              </w:rPr>
            </w:pPr>
            <w:r>
              <w:rPr>
                <w:rFonts w:hint="eastAsia" w:ascii="宋体" w:hAnsi="宋体" w:eastAsia="方正仿宋_GBK" w:cs="方正仿宋_GBK"/>
                <w:sz w:val="28"/>
                <w:szCs w:val="28"/>
              </w:rPr>
              <w:t>故意拖延评标时间，或者敷衍塞责随意评标。</w:t>
            </w:r>
          </w:p>
        </w:tc>
        <w:tc>
          <w:tcPr>
            <w:tcW w:w="2050" w:type="dxa"/>
            <w:vAlign w:val="center"/>
          </w:tcPr>
          <w:p>
            <w:pPr>
              <w:spacing w:line="0" w:lineRule="atLeast"/>
              <w:jc w:val="center"/>
              <w:rPr>
                <w:rFonts w:ascii="宋体" w:hAnsi="宋体" w:eastAsia="方正仿宋_GBK" w:cs="方正仿宋_GBK"/>
                <w:sz w:val="28"/>
                <w:szCs w:val="28"/>
              </w:rPr>
            </w:pPr>
            <w:r>
              <w:rPr>
                <w:rFonts w:hint="eastAsia" w:ascii="宋体" w:hAnsi="宋体" w:eastAsia="方正仿宋_GBK" w:cs="方正仿宋_GBK"/>
                <w:sz w:val="28"/>
                <w:szCs w:val="28"/>
              </w:rPr>
              <w:t>转交查处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540" w:type="dxa"/>
            <w:vAlign w:val="center"/>
          </w:tcPr>
          <w:p>
            <w:pPr>
              <w:spacing w:line="0" w:lineRule="atLeast"/>
              <w:jc w:val="center"/>
              <w:rPr>
                <w:rFonts w:hint="eastAsia" w:ascii="宋体" w:hAnsi="宋体" w:eastAsia="方正仿宋_GBK" w:cs="方正楷体_GBK"/>
                <w:sz w:val="28"/>
                <w:szCs w:val="28"/>
                <w:lang w:eastAsia="zh-CN"/>
              </w:rPr>
            </w:pPr>
            <w:r>
              <w:rPr>
                <w:rFonts w:hint="eastAsia" w:ascii="宋体" w:hAnsi="宋体" w:eastAsia="方正仿宋_GBK" w:cs="方正楷体_GBK"/>
                <w:sz w:val="28"/>
                <w:szCs w:val="28"/>
              </w:rPr>
              <w:t>1</w:t>
            </w:r>
            <w:r>
              <w:rPr>
                <w:rFonts w:hint="eastAsia" w:ascii="宋体" w:hAnsi="宋体" w:eastAsia="方正仿宋_GBK" w:cs="方正楷体_GBK"/>
                <w:sz w:val="28"/>
                <w:szCs w:val="28"/>
                <w:lang w:val="en-US" w:eastAsia="zh-CN"/>
              </w:rPr>
              <w:t>5</w:t>
            </w:r>
          </w:p>
        </w:tc>
        <w:tc>
          <w:tcPr>
            <w:tcW w:w="1325" w:type="dxa"/>
            <w:vMerge w:val="continue"/>
            <w:vAlign w:val="center"/>
          </w:tcPr>
          <w:p>
            <w:pPr>
              <w:spacing w:line="0" w:lineRule="atLeast"/>
              <w:jc w:val="center"/>
              <w:rPr>
                <w:rFonts w:ascii="宋体" w:hAnsi="宋体" w:eastAsia="方正仿宋_GBK" w:cs="方正楷体_GBK"/>
                <w:sz w:val="28"/>
                <w:szCs w:val="28"/>
              </w:rPr>
            </w:pPr>
          </w:p>
        </w:tc>
        <w:tc>
          <w:tcPr>
            <w:tcW w:w="4637" w:type="dxa"/>
            <w:vAlign w:val="center"/>
          </w:tcPr>
          <w:p>
            <w:pPr>
              <w:spacing w:line="0" w:lineRule="atLeast"/>
              <w:jc w:val="left"/>
              <w:rPr>
                <w:rFonts w:ascii="宋体" w:hAnsi="宋体" w:eastAsia="方正仿宋_GBK" w:cs="方正仿宋_GBK"/>
                <w:sz w:val="28"/>
                <w:szCs w:val="28"/>
              </w:rPr>
            </w:pPr>
            <w:r>
              <w:rPr>
                <w:rFonts w:hint="eastAsia" w:ascii="宋体" w:hAnsi="宋体" w:eastAsia="方正仿宋_GBK" w:cs="方正仿宋_GBK"/>
                <w:sz w:val="28"/>
                <w:szCs w:val="28"/>
              </w:rPr>
              <w:t>在合法的评标劳务费之外额外索取、接受报酬或者其他好处。</w:t>
            </w:r>
          </w:p>
        </w:tc>
        <w:tc>
          <w:tcPr>
            <w:tcW w:w="2050" w:type="dxa"/>
            <w:vAlign w:val="center"/>
          </w:tcPr>
          <w:p>
            <w:pPr>
              <w:spacing w:line="0" w:lineRule="atLeast"/>
              <w:jc w:val="center"/>
              <w:rPr>
                <w:rFonts w:ascii="宋体" w:hAnsi="宋体" w:eastAsia="方正仿宋_GBK" w:cs="方正仿宋_GBK"/>
                <w:sz w:val="28"/>
                <w:szCs w:val="28"/>
              </w:rPr>
            </w:pPr>
            <w:r>
              <w:rPr>
                <w:rFonts w:hint="eastAsia" w:ascii="宋体" w:hAnsi="宋体" w:eastAsia="方正仿宋_GBK" w:cs="方正仿宋_GBK"/>
                <w:sz w:val="28"/>
                <w:szCs w:val="28"/>
              </w:rPr>
              <w:t>转交查处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40" w:type="dxa"/>
            <w:vAlign w:val="center"/>
          </w:tcPr>
          <w:p>
            <w:pPr>
              <w:spacing w:line="0" w:lineRule="atLeast"/>
              <w:jc w:val="center"/>
              <w:rPr>
                <w:rFonts w:hint="eastAsia" w:ascii="宋体" w:hAnsi="宋体" w:eastAsia="方正仿宋_GBK" w:cs="方正楷体_GBK"/>
                <w:sz w:val="28"/>
                <w:szCs w:val="28"/>
                <w:lang w:eastAsia="zh-CN"/>
              </w:rPr>
            </w:pPr>
            <w:r>
              <w:rPr>
                <w:rFonts w:hint="eastAsia" w:ascii="宋体" w:hAnsi="宋体" w:eastAsia="方正仿宋_GBK" w:cs="方正楷体_GBK"/>
                <w:sz w:val="28"/>
                <w:szCs w:val="28"/>
              </w:rPr>
              <w:t>1</w:t>
            </w:r>
            <w:r>
              <w:rPr>
                <w:rFonts w:hint="eastAsia" w:ascii="宋体" w:hAnsi="宋体" w:eastAsia="方正仿宋_GBK" w:cs="方正楷体_GBK"/>
                <w:sz w:val="28"/>
                <w:szCs w:val="28"/>
                <w:lang w:val="en-US" w:eastAsia="zh-CN"/>
              </w:rPr>
              <w:t>6</w:t>
            </w:r>
          </w:p>
        </w:tc>
        <w:tc>
          <w:tcPr>
            <w:tcW w:w="1325" w:type="dxa"/>
            <w:vMerge w:val="continue"/>
            <w:vAlign w:val="center"/>
          </w:tcPr>
          <w:p>
            <w:pPr>
              <w:spacing w:line="0" w:lineRule="atLeast"/>
              <w:jc w:val="center"/>
              <w:rPr>
                <w:rFonts w:ascii="宋体" w:hAnsi="宋体" w:eastAsia="方正仿宋_GBK" w:cs="方正楷体_GBK"/>
                <w:sz w:val="28"/>
                <w:szCs w:val="28"/>
              </w:rPr>
            </w:pPr>
          </w:p>
        </w:tc>
        <w:tc>
          <w:tcPr>
            <w:tcW w:w="4637" w:type="dxa"/>
            <w:vAlign w:val="center"/>
          </w:tcPr>
          <w:p>
            <w:pPr>
              <w:spacing w:line="0" w:lineRule="atLeast"/>
              <w:jc w:val="left"/>
              <w:rPr>
                <w:rFonts w:ascii="宋体" w:hAnsi="宋体" w:eastAsia="方正仿宋_GBK" w:cs="方正仿宋_GBK"/>
                <w:bCs/>
                <w:sz w:val="28"/>
                <w:szCs w:val="28"/>
              </w:rPr>
            </w:pPr>
            <w:r>
              <w:rPr>
                <w:rFonts w:hint="eastAsia" w:ascii="宋体" w:hAnsi="宋体" w:eastAsia="方正仿宋_GBK" w:cs="方正仿宋_GBK"/>
                <w:sz w:val="28"/>
                <w:szCs w:val="28"/>
              </w:rPr>
              <w:t>请托他人代为或代他人参加评标（评审）的。</w:t>
            </w:r>
          </w:p>
        </w:tc>
        <w:tc>
          <w:tcPr>
            <w:tcW w:w="2050" w:type="dxa"/>
            <w:vAlign w:val="center"/>
          </w:tcPr>
          <w:p>
            <w:pPr>
              <w:spacing w:line="0" w:lineRule="atLeast"/>
              <w:jc w:val="center"/>
              <w:rPr>
                <w:rFonts w:ascii="宋体" w:hAnsi="宋体" w:eastAsia="方正仿宋_GBK" w:cs="方正仿宋_GBK"/>
                <w:sz w:val="28"/>
                <w:szCs w:val="28"/>
              </w:rPr>
            </w:pPr>
            <w:r>
              <w:rPr>
                <w:rFonts w:hint="eastAsia" w:ascii="宋体" w:hAnsi="宋体" w:eastAsia="方正仿宋_GBK" w:cs="方正仿宋_GBK"/>
                <w:sz w:val="28"/>
                <w:szCs w:val="28"/>
              </w:rPr>
              <w:t>转交查处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540" w:type="dxa"/>
            <w:vAlign w:val="center"/>
          </w:tcPr>
          <w:p>
            <w:pPr>
              <w:spacing w:line="0" w:lineRule="atLeast"/>
              <w:jc w:val="center"/>
              <w:rPr>
                <w:rFonts w:ascii="宋体" w:hAnsi="宋体" w:eastAsia="方正仿宋_GBK" w:cs="方正楷体_GBK"/>
                <w:sz w:val="28"/>
                <w:szCs w:val="28"/>
              </w:rPr>
            </w:pPr>
            <w:r>
              <w:rPr>
                <w:rFonts w:hint="eastAsia" w:ascii="宋体" w:hAnsi="宋体" w:eastAsia="方正仿宋_GBK" w:cs="方正楷体_GBK"/>
                <w:sz w:val="28"/>
                <w:szCs w:val="28"/>
              </w:rPr>
              <w:t>1</w:t>
            </w:r>
            <w:r>
              <w:rPr>
                <w:rFonts w:hint="eastAsia" w:ascii="宋体" w:hAnsi="宋体" w:eastAsia="方正仿宋_GBK" w:cs="方正楷体_GBK"/>
                <w:sz w:val="28"/>
                <w:szCs w:val="28"/>
                <w:lang w:val="en-US" w:eastAsia="zh-CN"/>
              </w:rPr>
              <w:t>7</w:t>
            </w:r>
          </w:p>
        </w:tc>
        <w:tc>
          <w:tcPr>
            <w:tcW w:w="1325" w:type="dxa"/>
            <w:vMerge w:val="continue"/>
            <w:vAlign w:val="center"/>
          </w:tcPr>
          <w:p>
            <w:pPr>
              <w:spacing w:line="0" w:lineRule="atLeast"/>
              <w:jc w:val="center"/>
              <w:rPr>
                <w:rFonts w:ascii="宋体" w:hAnsi="宋体" w:eastAsia="方正仿宋_GBK" w:cs="方正楷体_GBK"/>
                <w:sz w:val="28"/>
                <w:szCs w:val="28"/>
              </w:rPr>
            </w:pPr>
          </w:p>
        </w:tc>
        <w:tc>
          <w:tcPr>
            <w:tcW w:w="4637" w:type="dxa"/>
            <w:vAlign w:val="center"/>
          </w:tcPr>
          <w:p>
            <w:pPr>
              <w:spacing w:line="0" w:lineRule="atLeast"/>
              <w:jc w:val="left"/>
              <w:rPr>
                <w:rFonts w:ascii="宋体" w:hAnsi="宋体" w:eastAsia="方正仿宋_GBK" w:cs="方正楷体_GBK"/>
                <w:sz w:val="28"/>
                <w:szCs w:val="28"/>
              </w:rPr>
            </w:pPr>
            <w:r>
              <w:rPr>
                <w:rFonts w:hint="eastAsia" w:ascii="宋体" w:hAnsi="宋体" w:eastAsia="方正仿宋_GBK" w:cs="方正仿宋_GBK"/>
                <w:sz w:val="28"/>
                <w:szCs w:val="28"/>
              </w:rPr>
              <w:t>未严格按照招标文件规定的评标程序、方法和标准独立开展评标活动的。</w:t>
            </w:r>
          </w:p>
        </w:tc>
        <w:tc>
          <w:tcPr>
            <w:tcW w:w="2050" w:type="dxa"/>
            <w:vAlign w:val="center"/>
          </w:tcPr>
          <w:p>
            <w:pPr>
              <w:spacing w:line="0" w:lineRule="atLeast"/>
              <w:jc w:val="center"/>
              <w:rPr>
                <w:rFonts w:ascii="宋体" w:hAnsi="宋体" w:eastAsia="方正仿宋_GBK" w:cs="方正仿宋_GBK"/>
                <w:bCs/>
                <w:sz w:val="28"/>
                <w:szCs w:val="28"/>
              </w:rPr>
            </w:pPr>
            <w:r>
              <w:rPr>
                <w:rFonts w:hint="eastAsia" w:ascii="宋体" w:hAnsi="宋体" w:eastAsia="方正仿宋_GBK" w:cs="方正仿宋_GBK"/>
                <w:bCs/>
                <w:sz w:val="28"/>
                <w:szCs w:val="28"/>
              </w:rPr>
              <w:t>转交查处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540" w:type="dxa"/>
            <w:vAlign w:val="center"/>
          </w:tcPr>
          <w:p>
            <w:pPr>
              <w:spacing w:line="0" w:lineRule="atLeast"/>
              <w:jc w:val="center"/>
              <w:rPr>
                <w:rFonts w:hint="eastAsia" w:ascii="宋体" w:hAnsi="宋体" w:eastAsia="方正仿宋_GBK" w:cs="方正楷体_GBK"/>
                <w:sz w:val="28"/>
                <w:szCs w:val="28"/>
                <w:lang w:eastAsia="zh-CN"/>
              </w:rPr>
            </w:pPr>
            <w:r>
              <w:rPr>
                <w:rFonts w:hint="eastAsia" w:ascii="宋体" w:hAnsi="宋体" w:eastAsia="方正仿宋_GBK" w:cs="方正楷体_GBK"/>
                <w:sz w:val="28"/>
                <w:szCs w:val="28"/>
              </w:rPr>
              <w:t>1</w:t>
            </w:r>
            <w:r>
              <w:rPr>
                <w:rFonts w:hint="eastAsia" w:ascii="宋体" w:hAnsi="宋体" w:eastAsia="方正仿宋_GBK" w:cs="方正楷体_GBK"/>
                <w:sz w:val="28"/>
                <w:szCs w:val="28"/>
                <w:lang w:val="en-US" w:eastAsia="zh-CN"/>
              </w:rPr>
              <w:t>8</w:t>
            </w:r>
          </w:p>
        </w:tc>
        <w:tc>
          <w:tcPr>
            <w:tcW w:w="1325" w:type="dxa"/>
            <w:vMerge w:val="continue"/>
            <w:vAlign w:val="center"/>
          </w:tcPr>
          <w:p>
            <w:pPr>
              <w:spacing w:line="0" w:lineRule="atLeast"/>
              <w:jc w:val="center"/>
              <w:rPr>
                <w:rFonts w:ascii="宋体" w:hAnsi="宋体" w:eastAsia="方正仿宋_GBK" w:cs="方正楷体_GBK"/>
                <w:sz w:val="28"/>
                <w:szCs w:val="28"/>
              </w:rPr>
            </w:pPr>
          </w:p>
        </w:tc>
        <w:tc>
          <w:tcPr>
            <w:tcW w:w="4637" w:type="dxa"/>
            <w:vAlign w:val="center"/>
          </w:tcPr>
          <w:p>
            <w:pPr>
              <w:spacing w:line="0" w:lineRule="atLeast"/>
              <w:jc w:val="left"/>
              <w:rPr>
                <w:rFonts w:ascii="宋体" w:hAnsi="宋体" w:eastAsia="方正仿宋_GBK" w:cs="方正仿宋_GBK"/>
                <w:sz w:val="28"/>
                <w:szCs w:val="28"/>
              </w:rPr>
            </w:pPr>
            <w:r>
              <w:rPr>
                <w:rFonts w:hint="eastAsia" w:ascii="宋体" w:hAnsi="宋体" w:eastAsia="方正仿宋_GBK" w:cs="方正仿宋_GBK"/>
                <w:bCs/>
                <w:sz w:val="28"/>
                <w:szCs w:val="28"/>
              </w:rPr>
              <w:t>依法依规应当</w:t>
            </w:r>
            <w:r>
              <w:rPr>
                <w:rFonts w:hint="eastAsia" w:ascii="宋体" w:hAnsi="宋体" w:eastAsia="方正仿宋_GBK" w:cs="方正仿宋_GBK"/>
                <w:bCs/>
                <w:sz w:val="28"/>
                <w:szCs w:val="28"/>
                <w:lang w:val="en-US" w:eastAsia="zh-CN"/>
              </w:rPr>
              <w:t>报告或</w:t>
            </w:r>
            <w:r>
              <w:rPr>
                <w:rFonts w:hint="eastAsia" w:ascii="宋体" w:hAnsi="宋体" w:eastAsia="方正仿宋_GBK" w:cs="方正仿宋_GBK"/>
                <w:bCs/>
                <w:sz w:val="28"/>
                <w:szCs w:val="28"/>
              </w:rPr>
              <w:t>认定</w:t>
            </w:r>
            <w:r>
              <w:rPr>
                <w:rFonts w:hint="eastAsia" w:ascii="宋体" w:hAnsi="宋体" w:eastAsia="方正仿宋_GBK" w:cs="方正仿宋_GBK"/>
                <w:bCs/>
                <w:sz w:val="28"/>
                <w:szCs w:val="28"/>
                <w:lang w:val="en-US" w:eastAsia="zh-CN"/>
              </w:rPr>
              <w:t>为</w:t>
            </w:r>
            <w:r>
              <w:rPr>
                <w:rFonts w:hint="eastAsia" w:ascii="宋体" w:hAnsi="宋体" w:eastAsia="方正仿宋_GBK" w:cs="方正仿宋_GBK"/>
                <w:bCs/>
                <w:sz w:val="28"/>
                <w:szCs w:val="28"/>
              </w:rPr>
              <w:t>围标、串标而不</w:t>
            </w:r>
            <w:r>
              <w:rPr>
                <w:rFonts w:hint="eastAsia" w:ascii="宋体" w:hAnsi="宋体" w:eastAsia="方正仿宋_GBK" w:cs="方正仿宋_GBK"/>
                <w:bCs/>
                <w:sz w:val="28"/>
                <w:szCs w:val="28"/>
                <w:lang w:val="en-US" w:eastAsia="zh-CN"/>
              </w:rPr>
              <w:t>报告或</w:t>
            </w:r>
            <w:r>
              <w:rPr>
                <w:rFonts w:hint="eastAsia" w:ascii="宋体" w:hAnsi="宋体" w:eastAsia="方正仿宋_GBK" w:cs="方正仿宋_GBK"/>
                <w:bCs/>
                <w:sz w:val="28"/>
                <w:szCs w:val="28"/>
              </w:rPr>
              <w:t>认定的。</w:t>
            </w:r>
          </w:p>
        </w:tc>
        <w:tc>
          <w:tcPr>
            <w:tcW w:w="2050" w:type="dxa"/>
            <w:vAlign w:val="center"/>
          </w:tcPr>
          <w:p>
            <w:pPr>
              <w:spacing w:line="0" w:lineRule="atLeast"/>
              <w:jc w:val="center"/>
              <w:rPr>
                <w:rFonts w:ascii="宋体" w:hAnsi="宋体" w:eastAsia="方正仿宋_GBK" w:cs="方正仿宋_GBK"/>
                <w:bCs/>
                <w:sz w:val="28"/>
                <w:szCs w:val="28"/>
              </w:rPr>
            </w:pPr>
            <w:r>
              <w:rPr>
                <w:rFonts w:hint="eastAsia" w:ascii="宋体" w:hAnsi="宋体" w:eastAsia="方正仿宋_GBK" w:cs="方正仿宋_GBK"/>
                <w:bCs/>
                <w:sz w:val="28"/>
                <w:szCs w:val="28"/>
              </w:rPr>
              <w:t>转交查处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540" w:type="dxa"/>
            <w:vAlign w:val="center"/>
          </w:tcPr>
          <w:p>
            <w:pPr>
              <w:spacing w:line="0" w:lineRule="atLeast"/>
              <w:jc w:val="center"/>
              <w:rPr>
                <w:rFonts w:hint="default" w:ascii="宋体" w:hAnsi="宋体" w:eastAsia="方正仿宋_GBK" w:cs="方正楷体_GBK"/>
                <w:sz w:val="28"/>
                <w:szCs w:val="28"/>
                <w:lang w:val="en-US" w:eastAsia="zh-CN"/>
              </w:rPr>
            </w:pPr>
            <w:r>
              <w:rPr>
                <w:rFonts w:hint="eastAsia" w:ascii="宋体" w:hAnsi="宋体" w:eastAsia="方正仿宋_GBK" w:cs="方正楷体_GBK"/>
                <w:sz w:val="28"/>
                <w:szCs w:val="28"/>
                <w:lang w:val="en-US" w:eastAsia="zh-CN"/>
              </w:rPr>
              <w:t>19</w:t>
            </w:r>
          </w:p>
        </w:tc>
        <w:tc>
          <w:tcPr>
            <w:tcW w:w="1325" w:type="dxa"/>
            <w:vMerge w:val="continue"/>
            <w:vAlign w:val="center"/>
          </w:tcPr>
          <w:p>
            <w:pPr>
              <w:spacing w:line="0" w:lineRule="atLeast"/>
              <w:jc w:val="center"/>
              <w:rPr>
                <w:rFonts w:ascii="宋体" w:hAnsi="宋体" w:eastAsia="方正仿宋_GBK" w:cs="方正楷体_GBK"/>
                <w:sz w:val="28"/>
                <w:szCs w:val="28"/>
              </w:rPr>
            </w:pPr>
          </w:p>
        </w:tc>
        <w:tc>
          <w:tcPr>
            <w:tcW w:w="4637" w:type="dxa"/>
            <w:vAlign w:val="center"/>
          </w:tcPr>
          <w:p>
            <w:pPr>
              <w:spacing w:line="0" w:lineRule="atLeast"/>
              <w:jc w:val="left"/>
              <w:rPr>
                <w:rFonts w:ascii="宋体" w:hAnsi="宋体" w:eastAsia="方正仿宋_GBK" w:cs="方正仿宋_GBK"/>
                <w:bCs/>
                <w:sz w:val="28"/>
                <w:szCs w:val="28"/>
              </w:rPr>
            </w:pPr>
            <w:r>
              <w:rPr>
                <w:rFonts w:hint="eastAsia" w:ascii="宋体" w:hAnsi="宋体" w:eastAsia="方正仿宋_GBK" w:cs="方正仿宋_GBK"/>
                <w:bCs/>
                <w:sz w:val="28"/>
                <w:szCs w:val="28"/>
              </w:rPr>
              <w:t>应当回避而未回避</w:t>
            </w:r>
            <w:r>
              <w:rPr>
                <w:rFonts w:hint="eastAsia" w:ascii="宋体" w:hAnsi="宋体" w:eastAsia="方正仿宋_GBK" w:cs="方正仿宋_GBK"/>
                <w:sz w:val="28"/>
                <w:szCs w:val="28"/>
              </w:rPr>
              <w:t>的</w:t>
            </w:r>
            <w:r>
              <w:rPr>
                <w:rFonts w:hint="eastAsia" w:ascii="宋体" w:hAnsi="宋体" w:eastAsia="方正仿宋_GBK" w:cs="方正仿宋_GBK"/>
                <w:bCs/>
                <w:sz w:val="28"/>
                <w:szCs w:val="28"/>
              </w:rPr>
              <w:t>。</w:t>
            </w:r>
          </w:p>
        </w:tc>
        <w:tc>
          <w:tcPr>
            <w:tcW w:w="2050" w:type="dxa"/>
            <w:vAlign w:val="center"/>
          </w:tcPr>
          <w:p>
            <w:pPr>
              <w:spacing w:line="0" w:lineRule="atLeast"/>
              <w:jc w:val="center"/>
              <w:rPr>
                <w:rFonts w:ascii="宋体" w:hAnsi="宋体" w:eastAsia="方正仿宋_GBK" w:cs="方正仿宋_GBK"/>
                <w:bCs/>
                <w:sz w:val="28"/>
                <w:szCs w:val="28"/>
              </w:rPr>
            </w:pPr>
            <w:r>
              <w:rPr>
                <w:rFonts w:hint="eastAsia" w:ascii="宋体" w:hAnsi="宋体" w:eastAsia="方正仿宋_GBK" w:cs="方正仿宋_GBK"/>
                <w:bCs/>
                <w:sz w:val="28"/>
                <w:szCs w:val="28"/>
              </w:rPr>
              <w:t>转交查处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trPr>
        <w:tc>
          <w:tcPr>
            <w:tcW w:w="540" w:type="dxa"/>
            <w:vAlign w:val="center"/>
          </w:tcPr>
          <w:p>
            <w:pPr>
              <w:spacing w:line="0" w:lineRule="atLeast"/>
              <w:jc w:val="center"/>
              <w:rPr>
                <w:rFonts w:hint="default" w:ascii="宋体" w:hAnsi="宋体" w:eastAsia="方正仿宋_GBK" w:cs="方正楷体_GBK"/>
                <w:sz w:val="28"/>
                <w:szCs w:val="28"/>
                <w:lang w:val="en-US" w:eastAsia="zh-CN"/>
              </w:rPr>
            </w:pPr>
            <w:r>
              <w:rPr>
                <w:rFonts w:hint="eastAsia" w:ascii="宋体" w:hAnsi="宋体" w:eastAsia="方正仿宋_GBK" w:cs="方正楷体_GBK"/>
                <w:sz w:val="28"/>
                <w:szCs w:val="28"/>
                <w:lang w:val="en-US" w:eastAsia="zh-CN"/>
              </w:rPr>
              <w:t>20</w:t>
            </w:r>
          </w:p>
        </w:tc>
        <w:tc>
          <w:tcPr>
            <w:tcW w:w="1325" w:type="dxa"/>
            <w:vMerge w:val="continue"/>
            <w:vAlign w:val="center"/>
          </w:tcPr>
          <w:p>
            <w:pPr>
              <w:spacing w:line="0" w:lineRule="atLeast"/>
              <w:jc w:val="center"/>
              <w:rPr>
                <w:rFonts w:ascii="宋体" w:hAnsi="宋体" w:eastAsia="方正仿宋_GBK" w:cs="方正楷体_GBK"/>
                <w:sz w:val="28"/>
                <w:szCs w:val="28"/>
              </w:rPr>
            </w:pPr>
          </w:p>
        </w:tc>
        <w:tc>
          <w:tcPr>
            <w:tcW w:w="4637" w:type="dxa"/>
            <w:vAlign w:val="center"/>
          </w:tcPr>
          <w:p>
            <w:pPr>
              <w:spacing w:line="0" w:lineRule="atLeast"/>
              <w:jc w:val="left"/>
              <w:rPr>
                <w:rFonts w:ascii="宋体" w:hAnsi="宋体" w:eastAsia="方正仿宋_GBK" w:cs="方正仿宋_GBK"/>
                <w:sz w:val="28"/>
                <w:szCs w:val="28"/>
              </w:rPr>
            </w:pPr>
            <w:r>
              <w:rPr>
                <w:rFonts w:hint="eastAsia" w:ascii="宋体" w:hAnsi="宋体" w:eastAsia="方正仿宋_GBK" w:cs="方正仿宋_GBK"/>
                <w:sz w:val="28"/>
                <w:szCs w:val="28"/>
              </w:rPr>
              <w:t>透露评标委员会成员身份和评标项目，或透露对投标文件的评审和比较、中标候选人的推荐情况、在评标过程中知悉的国家秘密和商业秘密以及与评标有关的其他情况的。</w:t>
            </w:r>
          </w:p>
        </w:tc>
        <w:tc>
          <w:tcPr>
            <w:tcW w:w="2050" w:type="dxa"/>
            <w:vAlign w:val="center"/>
          </w:tcPr>
          <w:p>
            <w:pPr>
              <w:spacing w:line="0" w:lineRule="atLeast"/>
              <w:jc w:val="center"/>
              <w:rPr>
                <w:rFonts w:ascii="宋体" w:hAnsi="宋体" w:eastAsia="方正仿宋_GBK" w:cs="方正仿宋_GBK"/>
                <w:bCs/>
                <w:sz w:val="28"/>
                <w:szCs w:val="28"/>
              </w:rPr>
            </w:pPr>
            <w:r>
              <w:rPr>
                <w:rFonts w:hint="eastAsia" w:ascii="宋体" w:hAnsi="宋体" w:eastAsia="方正仿宋_GBK" w:cs="方正仿宋_GBK"/>
                <w:bCs/>
                <w:sz w:val="28"/>
                <w:szCs w:val="28"/>
              </w:rPr>
              <w:t>转交查处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540" w:type="dxa"/>
            <w:vAlign w:val="center"/>
          </w:tcPr>
          <w:p>
            <w:pPr>
              <w:spacing w:line="0" w:lineRule="atLeast"/>
              <w:jc w:val="center"/>
              <w:rPr>
                <w:rFonts w:hint="eastAsia" w:ascii="宋体" w:hAnsi="宋体" w:eastAsia="方正仿宋_GBK" w:cs="方正楷体_GBK"/>
                <w:sz w:val="28"/>
                <w:szCs w:val="28"/>
                <w:lang w:eastAsia="zh-CN"/>
              </w:rPr>
            </w:pPr>
            <w:r>
              <w:rPr>
                <w:rFonts w:hint="eastAsia" w:ascii="宋体" w:hAnsi="宋体" w:eastAsia="方正仿宋_GBK" w:cs="方正楷体_GBK"/>
                <w:sz w:val="28"/>
                <w:szCs w:val="28"/>
              </w:rPr>
              <w:t>2</w:t>
            </w:r>
            <w:r>
              <w:rPr>
                <w:rFonts w:hint="eastAsia" w:ascii="宋体" w:hAnsi="宋体" w:eastAsia="方正仿宋_GBK" w:cs="方正楷体_GBK"/>
                <w:sz w:val="28"/>
                <w:szCs w:val="28"/>
                <w:lang w:val="en-US" w:eastAsia="zh-CN"/>
              </w:rPr>
              <w:t>1</w:t>
            </w:r>
          </w:p>
        </w:tc>
        <w:tc>
          <w:tcPr>
            <w:tcW w:w="1325" w:type="dxa"/>
            <w:vMerge w:val="continue"/>
            <w:vAlign w:val="center"/>
          </w:tcPr>
          <w:p>
            <w:pPr>
              <w:spacing w:line="0" w:lineRule="atLeast"/>
              <w:jc w:val="center"/>
              <w:rPr>
                <w:rFonts w:ascii="宋体" w:hAnsi="宋体" w:eastAsia="方正仿宋_GBK" w:cs="方正楷体_GBK"/>
                <w:sz w:val="28"/>
                <w:szCs w:val="28"/>
              </w:rPr>
            </w:pPr>
          </w:p>
        </w:tc>
        <w:tc>
          <w:tcPr>
            <w:tcW w:w="4637" w:type="dxa"/>
            <w:vAlign w:val="center"/>
          </w:tcPr>
          <w:p>
            <w:pPr>
              <w:spacing w:line="0" w:lineRule="atLeast"/>
              <w:jc w:val="left"/>
              <w:rPr>
                <w:rFonts w:ascii="宋体" w:hAnsi="宋体" w:eastAsia="方正仿宋_GBK" w:cs="方正仿宋_GBK"/>
                <w:sz w:val="28"/>
                <w:szCs w:val="28"/>
              </w:rPr>
            </w:pPr>
            <w:r>
              <w:rPr>
                <w:rFonts w:hint="eastAsia" w:ascii="宋体" w:hAnsi="宋体" w:eastAsia="方正仿宋_GBK" w:cs="方正仿宋_GBK"/>
                <w:sz w:val="28"/>
                <w:szCs w:val="28"/>
              </w:rPr>
              <w:t>私下接触投标人，或收受投标人、中介人、其他利害关系人的财物或者其他好处的。</w:t>
            </w:r>
          </w:p>
        </w:tc>
        <w:tc>
          <w:tcPr>
            <w:tcW w:w="2050" w:type="dxa"/>
            <w:vAlign w:val="center"/>
          </w:tcPr>
          <w:p>
            <w:pPr>
              <w:spacing w:line="0" w:lineRule="atLeast"/>
              <w:jc w:val="center"/>
              <w:rPr>
                <w:rFonts w:ascii="宋体" w:hAnsi="宋体" w:eastAsia="方正仿宋_GBK" w:cs="方正仿宋_GBK"/>
                <w:bCs/>
                <w:sz w:val="28"/>
                <w:szCs w:val="28"/>
              </w:rPr>
            </w:pPr>
            <w:r>
              <w:rPr>
                <w:rFonts w:hint="eastAsia" w:ascii="宋体" w:hAnsi="宋体" w:eastAsia="方正仿宋_GBK" w:cs="方正仿宋_GBK"/>
                <w:bCs/>
                <w:sz w:val="28"/>
                <w:szCs w:val="28"/>
              </w:rPr>
              <w:t>转交查处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540" w:type="dxa"/>
            <w:vAlign w:val="center"/>
          </w:tcPr>
          <w:p>
            <w:pPr>
              <w:spacing w:line="0" w:lineRule="atLeast"/>
              <w:jc w:val="center"/>
              <w:rPr>
                <w:rFonts w:hint="default" w:ascii="宋体" w:hAnsi="宋体" w:eastAsia="方正仿宋_GBK" w:cs="方正楷体_GBK"/>
                <w:sz w:val="28"/>
                <w:szCs w:val="28"/>
                <w:lang w:val="en-US" w:eastAsia="zh-CN"/>
              </w:rPr>
            </w:pPr>
            <w:r>
              <w:rPr>
                <w:rFonts w:hint="eastAsia" w:ascii="宋体" w:hAnsi="宋体" w:eastAsia="方正仿宋_GBK" w:cs="方正楷体_GBK"/>
                <w:sz w:val="28"/>
                <w:szCs w:val="28"/>
                <w:lang w:val="en-US" w:eastAsia="zh-CN"/>
              </w:rPr>
              <w:t>22</w:t>
            </w:r>
          </w:p>
        </w:tc>
        <w:tc>
          <w:tcPr>
            <w:tcW w:w="1325" w:type="dxa"/>
            <w:vMerge w:val="restart"/>
            <w:vAlign w:val="center"/>
          </w:tcPr>
          <w:p>
            <w:pPr>
              <w:spacing w:line="0" w:lineRule="atLeast"/>
              <w:jc w:val="center"/>
              <w:rPr>
                <w:rFonts w:ascii="宋体" w:hAnsi="宋体" w:eastAsia="方正仿宋_GBK" w:cs="方正楷体_GBK"/>
                <w:sz w:val="28"/>
                <w:szCs w:val="28"/>
              </w:rPr>
            </w:pPr>
          </w:p>
          <w:p>
            <w:pPr>
              <w:spacing w:line="0" w:lineRule="atLeast"/>
              <w:jc w:val="center"/>
              <w:rPr>
                <w:rFonts w:ascii="宋体" w:hAnsi="宋体" w:eastAsia="方正仿宋_GBK" w:cs="方正楷体_GBK"/>
                <w:sz w:val="28"/>
                <w:szCs w:val="28"/>
              </w:rPr>
            </w:pPr>
            <w:r>
              <w:rPr>
                <w:rFonts w:hint="eastAsia" w:ascii="宋体" w:hAnsi="宋体" w:eastAsia="方正仿宋_GBK" w:cs="方正楷体_GBK"/>
                <w:sz w:val="28"/>
                <w:szCs w:val="28"/>
              </w:rPr>
              <w:t>评标</w:t>
            </w:r>
          </w:p>
          <w:p>
            <w:pPr>
              <w:spacing w:line="0" w:lineRule="atLeast"/>
              <w:jc w:val="center"/>
              <w:rPr>
                <w:rFonts w:ascii="宋体" w:hAnsi="宋体" w:eastAsia="方正仿宋_GBK" w:cs="方正楷体_GBK"/>
                <w:sz w:val="28"/>
                <w:szCs w:val="28"/>
              </w:rPr>
            </w:pPr>
            <w:r>
              <w:rPr>
                <w:rFonts w:hint="eastAsia" w:ascii="宋体" w:hAnsi="宋体" w:eastAsia="方正仿宋_GBK" w:cs="方正楷体_GBK"/>
                <w:sz w:val="28"/>
                <w:szCs w:val="28"/>
              </w:rPr>
              <w:t>专家</w:t>
            </w:r>
          </w:p>
        </w:tc>
        <w:tc>
          <w:tcPr>
            <w:tcW w:w="4637" w:type="dxa"/>
            <w:vAlign w:val="center"/>
          </w:tcPr>
          <w:p>
            <w:pPr>
              <w:spacing w:line="0" w:lineRule="atLeast"/>
              <w:jc w:val="left"/>
              <w:rPr>
                <w:rFonts w:hint="eastAsia" w:ascii="宋体" w:hAnsi="宋体" w:eastAsia="方正仿宋_GBK" w:cs="方正楷体_GBK"/>
                <w:kern w:val="2"/>
                <w:sz w:val="28"/>
                <w:szCs w:val="28"/>
                <w:lang w:val="en-US" w:eastAsia="zh-CN" w:bidi="ar-SA"/>
              </w:rPr>
            </w:pPr>
            <w:r>
              <w:rPr>
                <w:rFonts w:hint="eastAsia" w:ascii="宋体" w:hAnsi="宋体" w:eastAsia="方正仿宋_GBK" w:cs="方正楷体_GBK"/>
                <w:sz w:val="28"/>
                <w:szCs w:val="28"/>
              </w:rPr>
              <w:t>发表倾向性、歧视性意见，对其他评标（评审）委员会成员的独立评审施加不当影响的，或串通其他评标（评审）委员会成员操纵评标（评审）结果的。</w:t>
            </w:r>
          </w:p>
        </w:tc>
        <w:tc>
          <w:tcPr>
            <w:tcW w:w="2050" w:type="dxa"/>
            <w:vAlign w:val="center"/>
          </w:tcPr>
          <w:p>
            <w:pPr>
              <w:spacing w:line="0" w:lineRule="atLeast"/>
              <w:jc w:val="center"/>
              <w:rPr>
                <w:rFonts w:hint="eastAsia" w:ascii="宋体" w:hAnsi="宋体" w:eastAsia="方正仿宋_GBK" w:cs="方正仿宋_GBK"/>
                <w:bCs/>
                <w:kern w:val="2"/>
                <w:sz w:val="28"/>
                <w:szCs w:val="28"/>
                <w:lang w:val="en-US" w:eastAsia="zh-CN" w:bidi="ar-SA"/>
              </w:rPr>
            </w:pPr>
            <w:r>
              <w:rPr>
                <w:rFonts w:hint="eastAsia" w:ascii="宋体" w:hAnsi="宋体" w:eastAsia="方正仿宋_GBK" w:cs="方正仿宋_GBK"/>
                <w:bCs/>
                <w:sz w:val="28"/>
                <w:szCs w:val="28"/>
              </w:rPr>
              <w:t>转交查处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540" w:type="dxa"/>
            <w:vAlign w:val="center"/>
          </w:tcPr>
          <w:p>
            <w:pPr>
              <w:spacing w:line="0" w:lineRule="atLeast"/>
              <w:jc w:val="center"/>
              <w:rPr>
                <w:rFonts w:hint="eastAsia" w:ascii="宋体" w:hAnsi="宋体" w:eastAsia="方正仿宋_GBK" w:cs="方正楷体_GBK"/>
                <w:sz w:val="28"/>
                <w:szCs w:val="28"/>
                <w:lang w:eastAsia="zh-CN"/>
              </w:rPr>
            </w:pPr>
            <w:r>
              <w:rPr>
                <w:rFonts w:hint="eastAsia" w:ascii="宋体" w:hAnsi="宋体" w:eastAsia="方正仿宋_GBK" w:cs="方正楷体_GBK"/>
                <w:sz w:val="28"/>
                <w:szCs w:val="28"/>
              </w:rPr>
              <w:t>2</w:t>
            </w:r>
            <w:r>
              <w:rPr>
                <w:rFonts w:hint="eastAsia" w:ascii="宋体" w:hAnsi="宋体" w:eastAsia="方正仿宋_GBK" w:cs="方正楷体_GBK"/>
                <w:sz w:val="28"/>
                <w:szCs w:val="28"/>
                <w:lang w:val="en-US" w:eastAsia="zh-CN"/>
              </w:rPr>
              <w:t>3</w:t>
            </w:r>
          </w:p>
        </w:tc>
        <w:tc>
          <w:tcPr>
            <w:tcW w:w="1325" w:type="dxa"/>
            <w:vMerge w:val="continue"/>
            <w:vAlign w:val="center"/>
          </w:tcPr>
          <w:p>
            <w:pPr>
              <w:spacing w:line="0" w:lineRule="atLeast"/>
              <w:jc w:val="center"/>
              <w:rPr>
                <w:rFonts w:ascii="宋体" w:hAnsi="宋体" w:eastAsia="方正仿宋_GBK" w:cs="方正楷体_GBK"/>
                <w:sz w:val="28"/>
                <w:szCs w:val="28"/>
              </w:rPr>
            </w:pPr>
          </w:p>
        </w:tc>
        <w:tc>
          <w:tcPr>
            <w:tcW w:w="4637" w:type="dxa"/>
            <w:vAlign w:val="center"/>
          </w:tcPr>
          <w:p>
            <w:pPr>
              <w:spacing w:line="0" w:lineRule="atLeast"/>
              <w:jc w:val="left"/>
              <w:rPr>
                <w:rFonts w:ascii="宋体" w:hAnsi="宋体" w:eastAsia="方正仿宋_GBK" w:cs="方正楷体_GBK"/>
                <w:sz w:val="28"/>
                <w:szCs w:val="28"/>
              </w:rPr>
            </w:pPr>
            <w:r>
              <w:rPr>
                <w:rFonts w:hint="eastAsia" w:ascii="宋体" w:hAnsi="宋体" w:eastAsia="方正仿宋_GBK" w:cs="方正楷体_GBK"/>
                <w:sz w:val="28"/>
                <w:szCs w:val="28"/>
              </w:rPr>
              <w:t>向招标人、招标代理机构征询中标人意向，或者接受任何单位、个人明示或暗示提出的倾向性意见的。</w:t>
            </w:r>
          </w:p>
        </w:tc>
        <w:tc>
          <w:tcPr>
            <w:tcW w:w="2050" w:type="dxa"/>
            <w:vAlign w:val="center"/>
          </w:tcPr>
          <w:p>
            <w:pPr>
              <w:spacing w:line="0" w:lineRule="atLeast"/>
              <w:jc w:val="center"/>
              <w:rPr>
                <w:rFonts w:ascii="宋体" w:hAnsi="宋体" w:eastAsia="方正仿宋_GBK" w:cs="方正楷体_GBK"/>
                <w:sz w:val="28"/>
                <w:szCs w:val="28"/>
              </w:rPr>
            </w:pPr>
            <w:r>
              <w:rPr>
                <w:rFonts w:hint="eastAsia" w:ascii="宋体" w:hAnsi="宋体" w:eastAsia="方正仿宋_GBK" w:cs="方正仿宋_GBK"/>
                <w:bCs/>
                <w:sz w:val="28"/>
                <w:szCs w:val="28"/>
              </w:rPr>
              <w:t>转交查处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540" w:type="dxa"/>
            <w:vAlign w:val="center"/>
          </w:tcPr>
          <w:p>
            <w:pPr>
              <w:spacing w:line="0" w:lineRule="atLeast"/>
              <w:jc w:val="center"/>
              <w:rPr>
                <w:rFonts w:hint="eastAsia" w:ascii="宋体" w:hAnsi="宋体" w:eastAsia="方正仿宋_GBK" w:cs="方正楷体_GBK"/>
                <w:sz w:val="28"/>
                <w:szCs w:val="28"/>
                <w:lang w:eastAsia="zh-CN"/>
              </w:rPr>
            </w:pPr>
            <w:r>
              <w:rPr>
                <w:rFonts w:hint="eastAsia" w:ascii="宋体" w:hAnsi="宋体" w:eastAsia="方正仿宋_GBK" w:cs="方正楷体_GBK"/>
                <w:sz w:val="28"/>
                <w:szCs w:val="28"/>
              </w:rPr>
              <w:t>2</w:t>
            </w:r>
            <w:r>
              <w:rPr>
                <w:rFonts w:hint="eastAsia" w:ascii="宋体" w:hAnsi="宋体" w:eastAsia="方正仿宋_GBK" w:cs="方正楷体_GBK"/>
                <w:sz w:val="28"/>
                <w:szCs w:val="28"/>
                <w:lang w:val="en-US" w:eastAsia="zh-CN"/>
              </w:rPr>
              <w:t>4</w:t>
            </w:r>
          </w:p>
        </w:tc>
        <w:tc>
          <w:tcPr>
            <w:tcW w:w="1325" w:type="dxa"/>
            <w:vMerge w:val="continue"/>
            <w:vAlign w:val="center"/>
          </w:tcPr>
          <w:p>
            <w:pPr>
              <w:spacing w:line="0" w:lineRule="atLeast"/>
              <w:jc w:val="center"/>
              <w:rPr>
                <w:rFonts w:ascii="宋体" w:hAnsi="宋体" w:eastAsia="方正仿宋_GBK" w:cs="方正楷体_GBK"/>
                <w:sz w:val="28"/>
                <w:szCs w:val="28"/>
              </w:rPr>
            </w:pPr>
          </w:p>
        </w:tc>
        <w:tc>
          <w:tcPr>
            <w:tcW w:w="4637" w:type="dxa"/>
            <w:vAlign w:val="center"/>
          </w:tcPr>
          <w:p>
            <w:pPr>
              <w:spacing w:line="0" w:lineRule="atLeast"/>
              <w:jc w:val="left"/>
              <w:rPr>
                <w:rFonts w:ascii="宋体" w:hAnsi="宋体" w:eastAsia="方正仿宋_GBK" w:cs="方正楷体_GBK"/>
                <w:sz w:val="28"/>
                <w:szCs w:val="28"/>
              </w:rPr>
            </w:pPr>
            <w:r>
              <w:rPr>
                <w:rFonts w:hint="eastAsia" w:ascii="宋体" w:hAnsi="宋体" w:eastAsia="方正仿宋_GBK" w:cs="方正楷体_GBK"/>
                <w:sz w:val="28"/>
                <w:szCs w:val="28"/>
              </w:rPr>
              <w:t>发现违法行为或评标过程和结果受到非法影响或者干预时，未及时向行政监督部门报告的。</w:t>
            </w:r>
          </w:p>
        </w:tc>
        <w:tc>
          <w:tcPr>
            <w:tcW w:w="2050" w:type="dxa"/>
            <w:vAlign w:val="center"/>
          </w:tcPr>
          <w:p>
            <w:pPr>
              <w:spacing w:line="0" w:lineRule="atLeast"/>
              <w:jc w:val="center"/>
              <w:rPr>
                <w:rFonts w:ascii="宋体" w:hAnsi="宋体" w:eastAsia="方正仿宋_GBK" w:cs="方正楷体_GBK"/>
                <w:sz w:val="28"/>
                <w:szCs w:val="28"/>
              </w:rPr>
            </w:pPr>
            <w:r>
              <w:rPr>
                <w:rFonts w:hint="eastAsia" w:ascii="宋体" w:hAnsi="宋体" w:eastAsia="方正仿宋_GBK" w:cs="方正仿宋_GBK"/>
                <w:bCs/>
                <w:sz w:val="28"/>
                <w:szCs w:val="28"/>
              </w:rPr>
              <w:t>转交查处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540" w:type="dxa"/>
            <w:vAlign w:val="center"/>
          </w:tcPr>
          <w:p>
            <w:pPr>
              <w:spacing w:line="0" w:lineRule="atLeast"/>
              <w:jc w:val="center"/>
              <w:rPr>
                <w:rFonts w:hint="eastAsia" w:ascii="宋体" w:hAnsi="宋体" w:eastAsia="方正仿宋_GBK" w:cs="方正楷体_GBK"/>
                <w:sz w:val="28"/>
                <w:szCs w:val="28"/>
                <w:lang w:eastAsia="zh-CN"/>
              </w:rPr>
            </w:pPr>
            <w:r>
              <w:rPr>
                <w:rFonts w:hint="eastAsia" w:ascii="宋体" w:hAnsi="宋体" w:eastAsia="方正仿宋_GBK" w:cs="方正楷体_GBK"/>
                <w:sz w:val="28"/>
                <w:szCs w:val="28"/>
              </w:rPr>
              <w:t>2</w:t>
            </w:r>
            <w:r>
              <w:rPr>
                <w:rFonts w:hint="eastAsia" w:ascii="宋体" w:hAnsi="宋体" w:eastAsia="方正仿宋_GBK" w:cs="方正楷体_GBK"/>
                <w:sz w:val="28"/>
                <w:szCs w:val="28"/>
                <w:lang w:val="en-US" w:eastAsia="zh-CN"/>
              </w:rPr>
              <w:t>5</w:t>
            </w:r>
          </w:p>
        </w:tc>
        <w:tc>
          <w:tcPr>
            <w:tcW w:w="1325" w:type="dxa"/>
            <w:vMerge w:val="continue"/>
            <w:vAlign w:val="center"/>
          </w:tcPr>
          <w:p>
            <w:pPr>
              <w:spacing w:line="0" w:lineRule="atLeast"/>
              <w:jc w:val="center"/>
              <w:rPr>
                <w:rFonts w:ascii="宋体" w:hAnsi="宋体" w:eastAsia="方正仿宋_GBK" w:cs="方正楷体_GBK"/>
                <w:sz w:val="28"/>
                <w:szCs w:val="28"/>
              </w:rPr>
            </w:pPr>
          </w:p>
        </w:tc>
        <w:tc>
          <w:tcPr>
            <w:tcW w:w="4637" w:type="dxa"/>
            <w:vAlign w:val="center"/>
          </w:tcPr>
          <w:p>
            <w:pPr>
              <w:spacing w:line="0" w:lineRule="atLeast"/>
              <w:jc w:val="left"/>
              <w:rPr>
                <w:rFonts w:ascii="宋体" w:hAnsi="宋体" w:eastAsia="方正仿宋_GBK" w:cs="方正楷体_GBK"/>
                <w:sz w:val="28"/>
                <w:szCs w:val="28"/>
              </w:rPr>
            </w:pPr>
            <w:r>
              <w:rPr>
                <w:rFonts w:hint="eastAsia" w:ascii="宋体" w:hAnsi="宋体" w:eastAsia="方正仿宋_GBK" w:cs="方正楷体_GBK"/>
                <w:sz w:val="28"/>
                <w:szCs w:val="28"/>
              </w:rPr>
              <w:t>组建或者加入可能影响公正评标的微信群、QQ群等网络通讯群组。</w:t>
            </w:r>
          </w:p>
        </w:tc>
        <w:tc>
          <w:tcPr>
            <w:tcW w:w="2050" w:type="dxa"/>
            <w:vAlign w:val="center"/>
          </w:tcPr>
          <w:p>
            <w:pPr>
              <w:spacing w:line="0" w:lineRule="atLeast"/>
              <w:jc w:val="center"/>
              <w:rPr>
                <w:rFonts w:ascii="宋体" w:hAnsi="宋体" w:eastAsia="方正仿宋_GBK" w:cs="方正楷体_GBK"/>
                <w:sz w:val="28"/>
                <w:szCs w:val="28"/>
              </w:rPr>
            </w:pPr>
            <w:r>
              <w:rPr>
                <w:rFonts w:hint="eastAsia" w:ascii="宋体" w:hAnsi="宋体" w:eastAsia="方正仿宋_GBK" w:cs="方正仿宋_GBK"/>
                <w:bCs/>
                <w:sz w:val="28"/>
                <w:szCs w:val="28"/>
              </w:rPr>
              <w:t>转交查处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1" w:hRule="atLeast"/>
        </w:trPr>
        <w:tc>
          <w:tcPr>
            <w:tcW w:w="540" w:type="dxa"/>
            <w:vAlign w:val="center"/>
          </w:tcPr>
          <w:p>
            <w:pPr>
              <w:spacing w:line="0" w:lineRule="atLeast"/>
              <w:jc w:val="center"/>
              <w:rPr>
                <w:rFonts w:hint="eastAsia" w:ascii="宋体" w:hAnsi="宋体" w:eastAsia="方正仿宋_GBK" w:cs="方正楷体_GBK"/>
                <w:sz w:val="28"/>
                <w:szCs w:val="28"/>
                <w:lang w:eastAsia="zh-CN"/>
              </w:rPr>
            </w:pPr>
            <w:r>
              <w:rPr>
                <w:rFonts w:hint="eastAsia" w:ascii="宋体" w:hAnsi="宋体" w:eastAsia="方正仿宋_GBK" w:cs="方正楷体_GBK"/>
                <w:sz w:val="28"/>
                <w:szCs w:val="28"/>
              </w:rPr>
              <w:t>2</w:t>
            </w:r>
            <w:r>
              <w:rPr>
                <w:rFonts w:hint="eastAsia" w:ascii="宋体" w:hAnsi="宋体" w:eastAsia="方正仿宋_GBK" w:cs="方正楷体_GBK"/>
                <w:sz w:val="28"/>
                <w:szCs w:val="28"/>
                <w:lang w:val="en-US" w:eastAsia="zh-CN"/>
              </w:rPr>
              <w:t>6</w:t>
            </w:r>
          </w:p>
        </w:tc>
        <w:tc>
          <w:tcPr>
            <w:tcW w:w="1325" w:type="dxa"/>
            <w:vMerge w:val="restart"/>
            <w:vAlign w:val="center"/>
          </w:tcPr>
          <w:p>
            <w:pPr>
              <w:spacing w:line="0" w:lineRule="atLeast"/>
              <w:jc w:val="center"/>
              <w:rPr>
                <w:rFonts w:ascii="宋体" w:hAnsi="宋体" w:eastAsia="方正仿宋_GBK" w:cs="方正楷体_GBK"/>
                <w:sz w:val="28"/>
                <w:szCs w:val="28"/>
              </w:rPr>
            </w:pPr>
            <w:r>
              <w:rPr>
                <w:rFonts w:hint="eastAsia" w:ascii="宋体" w:hAnsi="宋体" w:eastAsia="方正仿宋_GBK" w:cs="方正楷体_GBK"/>
                <w:sz w:val="28"/>
                <w:szCs w:val="28"/>
              </w:rPr>
              <w:t>招标人</w:t>
            </w:r>
          </w:p>
        </w:tc>
        <w:tc>
          <w:tcPr>
            <w:tcW w:w="4637" w:type="dxa"/>
            <w:vAlign w:val="center"/>
          </w:tcPr>
          <w:p>
            <w:pPr>
              <w:spacing w:line="0" w:lineRule="atLeast"/>
              <w:jc w:val="left"/>
              <w:rPr>
                <w:rFonts w:ascii="宋体" w:hAnsi="宋体" w:eastAsia="方正仿宋_GBK" w:cs="方正楷体_GBK"/>
                <w:sz w:val="28"/>
                <w:szCs w:val="28"/>
              </w:rPr>
            </w:pPr>
            <w:r>
              <w:rPr>
                <w:rFonts w:hint="eastAsia" w:ascii="宋体" w:hAnsi="宋体" w:eastAsia="方正仿宋_GBK" w:cs="方正楷体_GBK"/>
                <w:sz w:val="28"/>
                <w:szCs w:val="28"/>
              </w:rPr>
              <w:t>在招标过程中设置没有法律法规依据的报名、审查、确认、原件核对等前置环节，或对潜在投标人参与投标设置障碍的。</w:t>
            </w:r>
          </w:p>
        </w:tc>
        <w:tc>
          <w:tcPr>
            <w:tcW w:w="2050" w:type="dxa"/>
            <w:vAlign w:val="center"/>
          </w:tcPr>
          <w:p>
            <w:pPr>
              <w:spacing w:line="0" w:lineRule="atLeast"/>
              <w:jc w:val="center"/>
              <w:rPr>
                <w:rFonts w:ascii="宋体" w:hAnsi="宋体" w:eastAsia="方正仿宋_GBK" w:cs="方正楷体_GBK"/>
                <w:sz w:val="28"/>
                <w:szCs w:val="28"/>
              </w:rPr>
            </w:pPr>
            <w:r>
              <w:rPr>
                <w:rFonts w:hint="eastAsia" w:ascii="宋体" w:hAnsi="宋体" w:eastAsia="方正仿宋_GBK" w:cs="方正仿宋_GBK"/>
                <w:bCs/>
                <w:sz w:val="28"/>
                <w:szCs w:val="28"/>
              </w:rPr>
              <w:t>转交查处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trPr>
        <w:tc>
          <w:tcPr>
            <w:tcW w:w="540" w:type="dxa"/>
            <w:vAlign w:val="center"/>
          </w:tcPr>
          <w:p>
            <w:pPr>
              <w:spacing w:line="0" w:lineRule="atLeast"/>
              <w:jc w:val="center"/>
              <w:rPr>
                <w:rFonts w:hint="eastAsia" w:ascii="宋体" w:hAnsi="宋体" w:eastAsia="方正仿宋_GBK" w:cs="方正楷体_GBK"/>
                <w:sz w:val="28"/>
                <w:szCs w:val="28"/>
                <w:lang w:eastAsia="zh-CN"/>
              </w:rPr>
            </w:pPr>
            <w:r>
              <w:rPr>
                <w:rFonts w:hint="eastAsia" w:ascii="宋体" w:hAnsi="宋体" w:eastAsia="方正仿宋_GBK" w:cs="方正楷体_GBK"/>
                <w:sz w:val="28"/>
                <w:szCs w:val="28"/>
              </w:rPr>
              <w:t>2</w:t>
            </w:r>
            <w:r>
              <w:rPr>
                <w:rFonts w:hint="eastAsia" w:ascii="宋体" w:hAnsi="宋体" w:eastAsia="方正仿宋_GBK" w:cs="方正楷体_GBK"/>
                <w:sz w:val="28"/>
                <w:szCs w:val="28"/>
                <w:lang w:val="en-US" w:eastAsia="zh-CN"/>
              </w:rPr>
              <w:t>7</w:t>
            </w:r>
          </w:p>
        </w:tc>
        <w:tc>
          <w:tcPr>
            <w:tcW w:w="1325" w:type="dxa"/>
            <w:vMerge w:val="continue"/>
            <w:vAlign w:val="center"/>
          </w:tcPr>
          <w:p>
            <w:pPr>
              <w:spacing w:line="0" w:lineRule="atLeast"/>
              <w:jc w:val="center"/>
              <w:rPr>
                <w:rFonts w:ascii="宋体" w:hAnsi="宋体" w:eastAsia="方正仿宋_GBK" w:cs="方正楷体_GBK"/>
                <w:sz w:val="28"/>
                <w:szCs w:val="28"/>
              </w:rPr>
            </w:pPr>
          </w:p>
        </w:tc>
        <w:tc>
          <w:tcPr>
            <w:tcW w:w="4637" w:type="dxa"/>
            <w:vAlign w:val="center"/>
          </w:tcPr>
          <w:p>
            <w:pPr>
              <w:spacing w:line="0" w:lineRule="atLeast"/>
              <w:jc w:val="left"/>
              <w:rPr>
                <w:rFonts w:ascii="宋体" w:hAnsi="宋体" w:eastAsia="方正仿宋_GBK" w:cs="方正楷体_GBK"/>
                <w:sz w:val="28"/>
                <w:szCs w:val="28"/>
              </w:rPr>
            </w:pPr>
            <w:r>
              <w:rPr>
                <w:rFonts w:hint="eastAsia" w:ascii="宋体" w:hAnsi="宋体" w:eastAsia="方正仿宋_GBK" w:cs="方正楷体_GBK"/>
                <w:sz w:val="28"/>
                <w:szCs w:val="28"/>
              </w:rPr>
              <w:t>评标过程中发表带有倾向性、误导性的言论或者暗示性的意见建议，干扰或影响其他评标委员会成员公正独立评标。</w:t>
            </w:r>
          </w:p>
        </w:tc>
        <w:tc>
          <w:tcPr>
            <w:tcW w:w="2050" w:type="dxa"/>
            <w:vAlign w:val="center"/>
          </w:tcPr>
          <w:p>
            <w:pPr>
              <w:spacing w:line="0" w:lineRule="atLeast"/>
              <w:jc w:val="center"/>
              <w:rPr>
                <w:rFonts w:ascii="宋体" w:hAnsi="宋体" w:eastAsia="方正仿宋_GBK" w:cs="方正楷体_GBK"/>
                <w:sz w:val="28"/>
                <w:szCs w:val="28"/>
              </w:rPr>
            </w:pPr>
            <w:r>
              <w:rPr>
                <w:rFonts w:hint="eastAsia" w:ascii="宋体" w:hAnsi="宋体" w:eastAsia="方正仿宋_GBK" w:cs="方正仿宋_GBK"/>
                <w:bCs/>
                <w:sz w:val="28"/>
                <w:szCs w:val="28"/>
              </w:rPr>
              <w:t>转交查处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540" w:type="dxa"/>
            <w:vAlign w:val="center"/>
          </w:tcPr>
          <w:p>
            <w:pPr>
              <w:spacing w:line="0" w:lineRule="atLeast"/>
              <w:jc w:val="center"/>
              <w:rPr>
                <w:rFonts w:hint="eastAsia" w:ascii="宋体" w:hAnsi="宋体" w:eastAsia="方正仿宋_GBK" w:cs="方正楷体_GBK"/>
                <w:sz w:val="28"/>
                <w:szCs w:val="28"/>
                <w:lang w:eastAsia="zh-CN"/>
              </w:rPr>
            </w:pPr>
            <w:r>
              <w:rPr>
                <w:rFonts w:hint="eastAsia" w:ascii="宋体" w:hAnsi="宋体" w:eastAsia="方正仿宋_GBK" w:cs="方正楷体_GBK"/>
                <w:sz w:val="28"/>
                <w:szCs w:val="28"/>
              </w:rPr>
              <w:t>2</w:t>
            </w:r>
            <w:r>
              <w:rPr>
                <w:rFonts w:hint="eastAsia" w:ascii="宋体" w:hAnsi="宋体" w:eastAsia="方正仿宋_GBK" w:cs="方正楷体_GBK"/>
                <w:sz w:val="28"/>
                <w:szCs w:val="28"/>
                <w:lang w:val="en-US" w:eastAsia="zh-CN"/>
              </w:rPr>
              <w:t>8</w:t>
            </w:r>
          </w:p>
        </w:tc>
        <w:tc>
          <w:tcPr>
            <w:tcW w:w="1325" w:type="dxa"/>
            <w:vMerge w:val="continue"/>
            <w:vAlign w:val="center"/>
          </w:tcPr>
          <w:p>
            <w:pPr>
              <w:spacing w:line="0" w:lineRule="atLeast"/>
              <w:jc w:val="center"/>
              <w:rPr>
                <w:rFonts w:ascii="宋体" w:hAnsi="宋体" w:eastAsia="方正仿宋_GBK" w:cs="方正楷体_GBK"/>
                <w:sz w:val="28"/>
                <w:szCs w:val="28"/>
              </w:rPr>
            </w:pPr>
          </w:p>
        </w:tc>
        <w:tc>
          <w:tcPr>
            <w:tcW w:w="4637" w:type="dxa"/>
            <w:vAlign w:val="center"/>
          </w:tcPr>
          <w:p>
            <w:pPr>
              <w:spacing w:line="0" w:lineRule="atLeast"/>
              <w:jc w:val="left"/>
              <w:rPr>
                <w:rFonts w:ascii="宋体" w:hAnsi="宋体" w:eastAsia="方正仿宋_GBK" w:cs="方正楷体_GBK"/>
                <w:sz w:val="28"/>
                <w:szCs w:val="28"/>
              </w:rPr>
            </w:pPr>
            <w:r>
              <w:rPr>
                <w:rFonts w:hint="eastAsia" w:ascii="宋体" w:hAnsi="宋体" w:eastAsia="方正仿宋_GBK" w:cs="方正楷体_GBK"/>
                <w:sz w:val="28"/>
                <w:szCs w:val="28"/>
              </w:rPr>
              <w:t>选派的招标人代表属于利益冲突应回避而未回避的。</w:t>
            </w:r>
          </w:p>
        </w:tc>
        <w:tc>
          <w:tcPr>
            <w:tcW w:w="2050" w:type="dxa"/>
            <w:vAlign w:val="center"/>
          </w:tcPr>
          <w:p>
            <w:pPr>
              <w:spacing w:line="0" w:lineRule="atLeast"/>
              <w:jc w:val="center"/>
              <w:rPr>
                <w:rFonts w:ascii="宋体" w:hAnsi="宋体" w:eastAsia="方正仿宋_GBK" w:cs="方正楷体_GBK"/>
                <w:sz w:val="28"/>
                <w:szCs w:val="28"/>
              </w:rPr>
            </w:pPr>
            <w:r>
              <w:rPr>
                <w:rFonts w:hint="eastAsia" w:ascii="宋体" w:hAnsi="宋体" w:eastAsia="方正仿宋_GBK" w:cs="方正仿宋_GBK"/>
                <w:bCs/>
                <w:sz w:val="28"/>
                <w:szCs w:val="28"/>
              </w:rPr>
              <w:t>转交查处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trPr>
        <w:tc>
          <w:tcPr>
            <w:tcW w:w="540" w:type="dxa"/>
            <w:vAlign w:val="center"/>
          </w:tcPr>
          <w:p>
            <w:pPr>
              <w:spacing w:line="0" w:lineRule="atLeast"/>
              <w:jc w:val="center"/>
              <w:rPr>
                <w:rFonts w:hint="eastAsia" w:ascii="宋体" w:hAnsi="宋体" w:eastAsia="方正仿宋_GBK" w:cs="方正楷体_GBK"/>
                <w:sz w:val="28"/>
                <w:szCs w:val="28"/>
                <w:lang w:eastAsia="zh-CN"/>
              </w:rPr>
            </w:pPr>
            <w:r>
              <w:rPr>
                <w:rFonts w:hint="eastAsia" w:ascii="宋体" w:hAnsi="宋体" w:eastAsia="方正仿宋_GBK" w:cs="方正楷体_GBK"/>
                <w:sz w:val="28"/>
                <w:szCs w:val="28"/>
              </w:rPr>
              <w:t>2</w:t>
            </w:r>
            <w:r>
              <w:rPr>
                <w:rFonts w:hint="eastAsia" w:ascii="宋体" w:hAnsi="宋体" w:eastAsia="方正仿宋_GBK" w:cs="方正楷体_GBK"/>
                <w:sz w:val="28"/>
                <w:szCs w:val="28"/>
                <w:lang w:val="en-US" w:eastAsia="zh-CN"/>
              </w:rPr>
              <w:t>9</w:t>
            </w:r>
          </w:p>
        </w:tc>
        <w:tc>
          <w:tcPr>
            <w:tcW w:w="1325" w:type="dxa"/>
            <w:vMerge w:val="continue"/>
            <w:vAlign w:val="center"/>
          </w:tcPr>
          <w:p>
            <w:pPr>
              <w:spacing w:line="0" w:lineRule="atLeast"/>
              <w:jc w:val="center"/>
              <w:rPr>
                <w:rFonts w:ascii="宋体" w:hAnsi="宋体" w:eastAsia="方正仿宋_GBK" w:cs="方正楷体_GBK"/>
                <w:sz w:val="28"/>
                <w:szCs w:val="28"/>
              </w:rPr>
            </w:pPr>
          </w:p>
        </w:tc>
        <w:tc>
          <w:tcPr>
            <w:tcW w:w="4637" w:type="dxa"/>
            <w:vAlign w:val="center"/>
          </w:tcPr>
          <w:p>
            <w:pPr>
              <w:spacing w:line="0" w:lineRule="atLeast"/>
              <w:jc w:val="left"/>
              <w:rPr>
                <w:rFonts w:ascii="宋体" w:hAnsi="宋体" w:eastAsia="方正仿宋_GBK" w:cs="方正楷体_GBK"/>
                <w:sz w:val="28"/>
                <w:szCs w:val="28"/>
              </w:rPr>
            </w:pPr>
            <w:r>
              <w:rPr>
                <w:rFonts w:hint="eastAsia" w:ascii="宋体" w:hAnsi="宋体" w:eastAsia="方正仿宋_GBK" w:cs="方正楷体_GBK"/>
                <w:sz w:val="28"/>
                <w:szCs w:val="28"/>
              </w:rPr>
              <w:t>招标人代表私下接触投标人、潜在投标人、评标专家或相关利害关系人的。</w:t>
            </w:r>
          </w:p>
        </w:tc>
        <w:tc>
          <w:tcPr>
            <w:tcW w:w="2050" w:type="dxa"/>
            <w:vAlign w:val="center"/>
          </w:tcPr>
          <w:p>
            <w:pPr>
              <w:spacing w:line="0" w:lineRule="atLeast"/>
              <w:jc w:val="center"/>
              <w:rPr>
                <w:rFonts w:ascii="宋体" w:hAnsi="宋体" w:eastAsia="方正仿宋_GBK" w:cs="方正仿宋_GBK"/>
                <w:bCs/>
                <w:sz w:val="28"/>
                <w:szCs w:val="28"/>
              </w:rPr>
            </w:pPr>
            <w:r>
              <w:rPr>
                <w:rFonts w:hint="eastAsia" w:ascii="宋体" w:hAnsi="宋体" w:eastAsia="方正仿宋_GBK" w:cs="方正仿宋_GBK"/>
                <w:bCs/>
                <w:sz w:val="28"/>
                <w:szCs w:val="28"/>
              </w:rPr>
              <w:t>转交查处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540" w:type="dxa"/>
            <w:vAlign w:val="center"/>
          </w:tcPr>
          <w:p>
            <w:pPr>
              <w:spacing w:line="0" w:lineRule="atLeast"/>
              <w:jc w:val="center"/>
              <w:rPr>
                <w:rFonts w:hint="default" w:ascii="宋体" w:hAnsi="宋体" w:eastAsia="方正仿宋_GBK" w:cs="方正楷体_GBK"/>
                <w:sz w:val="28"/>
                <w:szCs w:val="28"/>
                <w:lang w:val="en-US" w:eastAsia="zh-CN"/>
              </w:rPr>
            </w:pPr>
            <w:r>
              <w:rPr>
                <w:rFonts w:hint="eastAsia" w:ascii="宋体" w:hAnsi="宋体" w:eastAsia="方正仿宋_GBK" w:cs="方正楷体_GBK"/>
                <w:sz w:val="28"/>
                <w:szCs w:val="28"/>
                <w:lang w:val="en-US" w:eastAsia="zh-CN"/>
              </w:rPr>
              <w:t>30</w:t>
            </w:r>
          </w:p>
        </w:tc>
        <w:tc>
          <w:tcPr>
            <w:tcW w:w="1325" w:type="dxa"/>
            <w:vMerge w:val="continue"/>
            <w:vAlign w:val="center"/>
          </w:tcPr>
          <w:p>
            <w:pPr>
              <w:spacing w:line="0" w:lineRule="atLeast"/>
              <w:jc w:val="center"/>
              <w:rPr>
                <w:rFonts w:ascii="宋体" w:hAnsi="宋体" w:eastAsia="方正仿宋_GBK" w:cs="方正楷体_GBK"/>
                <w:sz w:val="28"/>
                <w:szCs w:val="28"/>
              </w:rPr>
            </w:pPr>
          </w:p>
        </w:tc>
        <w:tc>
          <w:tcPr>
            <w:tcW w:w="4637" w:type="dxa"/>
            <w:vAlign w:val="center"/>
          </w:tcPr>
          <w:p>
            <w:pPr>
              <w:spacing w:line="0" w:lineRule="atLeast"/>
              <w:jc w:val="left"/>
              <w:rPr>
                <w:rFonts w:ascii="宋体" w:hAnsi="宋体" w:eastAsia="方正仿宋_GBK" w:cs="方正楷体_GBK"/>
                <w:sz w:val="28"/>
                <w:szCs w:val="28"/>
              </w:rPr>
            </w:pPr>
            <w:r>
              <w:rPr>
                <w:rFonts w:hint="eastAsia" w:ascii="宋体" w:hAnsi="宋体" w:eastAsia="方正仿宋_GBK" w:cs="方正楷体_GBK"/>
                <w:sz w:val="28"/>
                <w:szCs w:val="28"/>
              </w:rPr>
              <w:t>泄露应当保密的与交易活动有关的情况和资料。</w:t>
            </w:r>
          </w:p>
        </w:tc>
        <w:tc>
          <w:tcPr>
            <w:tcW w:w="2050" w:type="dxa"/>
            <w:vAlign w:val="center"/>
          </w:tcPr>
          <w:p>
            <w:pPr>
              <w:spacing w:line="0" w:lineRule="atLeast"/>
              <w:jc w:val="center"/>
              <w:rPr>
                <w:rFonts w:ascii="宋体" w:hAnsi="宋体" w:eastAsia="方正仿宋_GBK" w:cs="方正楷体_GBK"/>
                <w:sz w:val="28"/>
                <w:szCs w:val="28"/>
              </w:rPr>
            </w:pPr>
            <w:r>
              <w:rPr>
                <w:rFonts w:hint="eastAsia" w:ascii="宋体" w:hAnsi="宋体" w:eastAsia="方正仿宋_GBK" w:cs="方正仿宋_GBK"/>
                <w:bCs/>
                <w:sz w:val="28"/>
                <w:szCs w:val="28"/>
              </w:rPr>
              <w:t>转交查处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540" w:type="dxa"/>
            <w:vAlign w:val="center"/>
          </w:tcPr>
          <w:p>
            <w:pPr>
              <w:spacing w:line="0" w:lineRule="atLeast"/>
              <w:jc w:val="center"/>
              <w:rPr>
                <w:rFonts w:hint="eastAsia" w:ascii="宋体" w:hAnsi="宋体" w:eastAsia="方正仿宋_GBK" w:cs="方正楷体_GBK"/>
                <w:sz w:val="28"/>
                <w:szCs w:val="28"/>
                <w:lang w:eastAsia="zh-CN"/>
              </w:rPr>
            </w:pPr>
            <w:r>
              <w:rPr>
                <w:rFonts w:hint="eastAsia" w:ascii="宋体" w:hAnsi="宋体" w:eastAsia="方正仿宋_GBK" w:cs="方正楷体_GBK"/>
                <w:sz w:val="28"/>
                <w:szCs w:val="28"/>
              </w:rPr>
              <w:t>3</w:t>
            </w:r>
            <w:r>
              <w:rPr>
                <w:rFonts w:hint="eastAsia" w:ascii="宋体" w:hAnsi="宋体" w:eastAsia="方正仿宋_GBK" w:cs="方正楷体_GBK"/>
                <w:sz w:val="28"/>
                <w:szCs w:val="28"/>
                <w:lang w:val="en-US" w:eastAsia="zh-CN"/>
              </w:rPr>
              <w:t>1</w:t>
            </w:r>
          </w:p>
        </w:tc>
        <w:tc>
          <w:tcPr>
            <w:tcW w:w="1325" w:type="dxa"/>
            <w:vMerge w:val="restart"/>
            <w:vAlign w:val="center"/>
          </w:tcPr>
          <w:p>
            <w:pPr>
              <w:spacing w:line="0" w:lineRule="atLeast"/>
              <w:jc w:val="center"/>
              <w:rPr>
                <w:rFonts w:ascii="宋体" w:hAnsi="宋体" w:eastAsia="方正仿宋_GBK" w:cs="方正楷体_GBK"/>
                <w:sz w:val="28"/>
                <w:szCs w:val="28"/>
              </w:rPr>
            </w:pPr>
            <w:r>
              <w:rPr>
                <w:rFonts w:hint="eastAsia" w:ascii="宋体" w:hAnsi="宋体" w:eastAsia="方正仿宋_GBK" w:cs="方正楷体_GBK"/>
                <w:sz w:val="28"/>
                <w:szCs w:val="28"/>
              </w:rPr>
              <w:t>中介</w:t>
            </w:r>
          </w:p>
          <w:p>
            <w:pPr>
              <w:spacing w:line="0" w:lineRule="atLeast"/>
              <w:jc w:val="center"/>
              <w:rPr>
                <w:rFonts w:hint="eastAsia" w:ascii="宋体" w:hAnsi="宋体" w:eastAsia="方正仿宋_GBK" w:cs="方正楷体_GBK"/>
                <w:sz w:val="28"/>
                <w:szCs w:val="28"/>
              </w:rPr>
            </w:pPr>
            <w:r>
              <w:rPr>
                <w:rFonts w:hint="eastAsia" w:ascii="宋体" w:hAnsi="宋体" w:eastAsia="方正仿宋_GBK" w:cs="方正楷体_GBK"/>
                <w:sz w:val="28"/>
                <w:szCs w:val="28"/>
              </w:rPr>
              <w:t>机构</w:t>
            </w:r>
          </w:p>
          <w:p>
            <w:pPr>
              <w:spacing w:line="0" w:lineRule="atLeast"/>
              <w:jc w:val="center"/>
              <w:rPr>
                <w:rFonts w:ascii="宋体" w:hAnsi="宋体" w:eastAsia="方正仿宋_GBK" w:cs="方正楷体_GBK"/>
                <w:sz w:val="28"/>
                <w:szCs w:val="28"/>
              </w:rPr>
            </w:pPr>
          </w:p>
        </w:tc>
        <w:tc>
          <w:tcPr>
            <w:tcW w:w="4637" w:type="dxa"/>
            <w:vAlign w:val="center"/>
          </w:tcPr>
          <w:p>
            <w:pPr>
              <w:spacing w:line="0" w:lineRule="atLeast"/>
              <w:jc w:val="left"/>
              <w:rPr>
                <w:rFonts w:ascii="宋体" w:hAnsi="宋体" w:eastAsia="方正仿宋_GBK" w:cs="方正楷体_GBK"/>
                <w:sz w:val="28"/>
                <w:szCs w:val="28"/>
              </w:rPr>
            </w:pPr>
            <w:r>
              <w:rPr>
                <w:rFonts w:hint="eastAsia" w:ascii="宋体" w:hAnsi="宋体" w:eastAsia="方正仿宋_GBK" w:cs="方正楷体_GBK"/>
                <w:sz w:val="28"/>
                <w:szCs w:val="28"/>
              </w:rPr>
              <w:t>未提前与交易中心对接样品规格、摆放场所</w:t>
            </w:r>
            <w:r>
              <w:rPr>
                <w:rFonts w:hint="eastAsia" w:ascii="宋体" w:hAnsi="宋体" w:eastAsia="方正仿宋_GBK" w:cs="方正楷体_GBK"/>
                <w:sz w:val="28"/>
                <w:szCs w:val="28"/>
                <w:lang w:val="en-US" w:eastAsia="zh-CN"/>
              </w:rPr>
              <w:t>就</w:t>
            </w:r>
            <w:r>
              <w:rPr>
                <w:rFonts w:hint="eastAsia" w:ascii="宋体" w:hAnsi="宋体" w:eastAsia="方正仿宋_GBK" w:cs="方正楷体_GBK"/>
                <w:sz w:val="28"/>
                <w:szCs w:val="28"/>
              </w:rPr>
              <w:t>要求投标人提供样品的，或未按交易中心要求及时清退样品，影响交易中心有关场地使用的。</w:t>
            </w:r>
          </w:p>
        </w:tc>
        <w:tc>
          <w:tcPr>
            <w:tcW w:w="2050" w:type="dxa"/>
            <w:vAlign w:val="center"/>
          </w:tcPr>
          <w:p>
            <w:pPr>
              <w:spacing w:line="0" w:lineRule="atLeast"/>
              <w:jc w:val="center"/>
              <w:rPr>
                <w:rFonts w:ascii="宋体" w:hAnsi="宋体" w:eastAsia="方正仿宋_GBK" w:cs="方正楷体_GBK"/>
                <w:sz w:val="28"/>
                <w:szCs w:val="28"/>
              </w:rPr>
            </w:pPr>
            <w:r>
              <w:rPr>
                <w:rFonts w:hint="eastAsia" w:ascii="宋体" w:hAnsi="宋体" w:eastAsia="方正仿宋_GBK" w:cs="方正楷体_GBK"/>
                <w:sz w:val="28"/>
                <w:szCs w:val="28"/>
              </w:rPr>
              <w:t>行政约谈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540" w:type="dxa"/>
            <w:vAlign w:val="center"/>
          </w:tcPr>
          <w:p>
            <w:pPr>
              <w:spacing w:line="0" w:lineRule="atLeast"/>
              <w:jc w:val="center"/>
              <w:rPr>
                <w:rFonts w:hint="eastAsia" w:ascii="宋体" w:hAnsi="宋体" w:eastAsia="方正仿宋_GBK" w:cs="方正楷体_GBK"/>
                <w:sz w:val="28"/>
                <w:szCs w:val="28"/>
                <w:lang w:eastAsia="zh-CN"/>
              </w:rPr>
            </w:pPr>
            <w:r>
              <w:rPr>
                <w:rFonts w:hint="eastAsia" w:ascii="宋体" w:hAnsi="宋体" w:eastAsia="方正仿宋_GBK" w:cs="方正楷体_GBK"/>
                <w:sz w:val="28"/>
                <w:szCs w:val="28"/>
              </w:rPr>
              <w:t>3</w:t>
            </w:r>
            <w:r>
              <w:rPr>
                <w:rFonts w:hint="eastAsia" w:ascii="宋体" w:hAnsi="宋体" w:eastAsia="方正仿宋_GBK" w:cs="方正楷体_GBK"/>
                <w:sz w:val="28"/>
                <w:szCs w:val="28"/>
                <w:lang w:val="en-US" w:eastAsia="zh-CN"/>
              </w:rPr>
              <w:t>2</w:t>
            </w:r>
          </w:p>
        </w:tc>
        <w:tc>
          <w:tcPr>
            <w:tcW w:w="1325" w:type="dxa"/>
            <w:vMerge w:val="continue"/>
            <w:vAlign w:val="center"/>
          </w:tcPr>
          <w:p>
            <w:pPr>
              <w:spacing w:line="0" w:lineRule="atLeast"/>
              <w:jc w:val="center"/>
              <w:rPr>
                <w:rFonts w:ascii="宋体" w:hAnsi="宋体" w:eastAsia="方正仿宋_GBK" w:cs="方正楷体_GBK"/>
                <w:sz w:val="28"/>
                <w:szCs w:val="28"/>
              </w:rPr>
            </w:pPr>
          </w:p>
        </w:tc>
        <w:tc>
          <w:tcPr>
            <w:tcW w:w="4637" w:type="dxa"/>
            <w:vAlign w:val="center"/>
          </w:tcPr>
          <w:p>
            <w:pPr>
              <w:spacing w:line="0" w:lineRule="atLeast"/>
              <w:jc w:val="left"/>
              <w:rPr>
                <w:rFonts w:ascii="宋体" w:hAnsi="宋体" w:eastAsia="方正仿宋_GBK" w:cs="方正楷体_GBK"/>
                <w:sz w:val="28"/>
                <w:szCs w:val="28"/>
              </w:rPr>
            </w:pPr>
            <w:r>
              <w:rPr>
                <w:rFonts w:hint="eastAsia" w:ascii="宋体" w:hAnsi="宋体" w:eastAsia="方正仿宋_GBK" w:cs="方正楷体_GBK"/>
                <w:sz w:val="28"/>
                <w:szCs w:val="28"/>
              </w:rPr>
              <w:t>评标开始前未向交易中心提交参与评标有关人员信息的（专家库抽取的专家信息除外）。</w:t>
            </w:r>
          </w:p>
        </w:tc>
        <w:tc>
          <w:tcPr>
            <w:tcW w:w="2050" w:type="dxa"/>
            <w:vAlign w:val="center"/>
          </w:tcPr>
          <w:p>
            <w:pPr>
              <w:spacing w:line="0" w:lineRule="atLeast"/>
              <w:jc w:val="center"/>
              <w:rPr>
                <w:rFonts w:ascii="宋体" w:hAnsi="宋体" w:eastAsia="方正仿宋_GBK" w:cs="方正楷体_GBK"/>
                <w:sz w:val="28"/>
                <w:szCs w:val="28"/>
              </w:rPr>
            </w:pPr>
            <w:r>
              <w:rPr>
                <w:rFonts w:hint="eastAsia" w:ascii="宋体" w:hAnsi="宋体" w:eastAsia="方正仿宋_GBK" w:cs="方正楷体_GBK"/>
                <w:sz w:val="28"/>
                <w:szCs w:val="28"/>
              </w:rPr>
              <w:t>行政约谈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540" w:type="dxa"/>
            <w:vAlign w:val="center"/>
          </w:tcPr>
          <w:p>
            <w:pPr>
              <w:spacing w:line="0" w:lineRule="atLeast"/>
              <w:jc w:val="center"/>
              <w:rPr>
                <w:rFonts w:hint="default" w:ascii="宋体" w:hAnsi="宋体" w:eastAsia="方正仿宋_GBK" w:cs="方正楷体_GBK"/>
                <w:sz w:val="28"/>
                <w:szCs w:val="28"/>
                <w:lang w:val="en-US" w:eastAsia="zh-CN"/>
              </w:rPr>
            </w:pPr>
            <w:r>
              <w:rPr>
                <w:rFonts w:hint="eastAsia" w:ascii="宋体" w:hAnsi="宋体" w:eastAsia="方正仿宋_GBK" w:cs="方正楷体_GBK"/>
                <w:sz w:val="28"/>
                <w:szCs w:val="28"/>
                <w:lang w:val="en-US" w:eastAsia="zh-CN"/>
              </w:rPr>
              <w:t>33</w:t>
            </w:r>
          </w:p>
        </w:tc>
        <w:tc>
          <w:tcPr>
            <w:tcW w:w="1325" w:type="dxa"/>
            <w:vMerge w:val="continue"/>
            <w:vAlign w:val="center"/>
          </w:tcPr>
          <w:p>
            <w:pPr>
              <w:spacing w:line="0" w:lineRule="atLeast"/>
              <w:jc w:val="center"/>
              <w:rPr>
                <w:rFonts w:hint="eastAsia" w:ascii="宋体" w:hAnsi="宋体" w:eastAsia="方正仿宋_GBK" w:cs="方正楷体_GBK"/>
                <w:sz w:val="28"/>
                <w:szCs w:val="28"/>
              </w:rPr>
            </w:pPr>
          </w:p>
        </w:tc>
        <w:tc>
          <w:tcPr>
            <w:tcW w:w="4637" w:type="dxa"/>
            <w:vAlign w:val="center"/>
          </w:tcPr>
          <w:p>
            <w:pPr>
              <w:spacing w:line="0" w:lineRule="atLeast"/>
              <w:jc w:val="left"/>
              <w:rPr>
                <w:rFonts w:hint="default" w:ascii="宋体" w:hAnsi="宋体" w:eastAsia="方正仿宋_GBK" w:cs="方正楷体_GBK"/>
                <w:sz w:val="28"/>
                <w:szCs w:val="28"/>
                <w:lang w:val="en-US" w:eastAsia="zh-CN"/>
              </w:rPr>
            </w:pPr>
            <w:r>
              <w:rPr>
                <w:rFonts w:hint="eastAsia" w:ascii="宋体" w:hAnsi="宋体" w:eastAsia="方正仿宋_GBK" w:cs="方正楷体_GBK"/>
                <w:sz w:val="28"/>
                <w:szCs w:val="28"/>
                <w:lang w:val="en-US" w:eastAsia="zh-CN"/>
              </w:rPr>
              <w:t>预订场地后，因故变更开标时间但未在电子交易系统中变更场地预订的。</w:t>
            </w:r>
          </w:p>
        </w:tc>
        <w:tc>
          <w:tcPr>
            <w:tcW w:w="2050" w:type="dxa"/>
            <w:vAlign w:val="center"/>
          </w:tcPr>
          <w:p>
            <w:pPr>
              <w:spacing w:line="0" w:lineRule="atLeast"/>
              <w:jc w:val="center"/>
              <w:rPr>
                <w:rFonts w:hint="eastAsia" w:ascii="宋体" w:hAnsi="宋体" w:eastAsia="方正仿宋_GBK" w:cs="方正楷体_GBK"/>
                <w:sz w:val="28"/>
                <w:szCs w:val="28"/>
              </w:rPr>
            </w:pPr>
            <w:r>
              <w:rPr>
                <w:rFonts w:hint="eastAsia" w:ascii="宋体" w:hAnsi="宋体" w:eastAsia="方正仿宋_GBK" w:cs="方正楷体_GBK"/>
                <w:sz w:val="28"/>
                <w:szCs w:val="28"/>
              </w:rPr>
              <w:t>行政约谈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40" w:type="dxa"/>
            <w:vAlign w:val="center"/>
          </w:tcPr>
          <w:p>
            <w:pPr>
              <w:spacing w:line="0" w:lineRule="atLeast"/>
              <w:jc w:val="center"/>
              <w:rPr>
                <w:rFonts w:hint="eastAsia" w:ascii="宋体" w:hAnsi="宋体" w:eastAsia="方正仿宋_GBK" w:cs="方正楷体_GBK"/>
                <w:sz w:val="28"/>
                <w:szCs w:val="28"/>
                <w:lang w:eastAsia="zh-CN"/>
              </w:rPr>
            </w:pPr>
            <w:r>
              <w:rPr>
                <w:rFonts w:hint="eastAsia" w:ascii="宋体" w:hAnsi="宋体" w:eastAsia="方正仿宋_GBK" w:cs="方正楷体_GBK"/>
                <w:sz w:val="28"/>
                <w:szCs w:val="28"/>
              </w:rPr>
              <w:t>3</w:t>
            </w:r>
            <w:r>
              <w:rPr>
                <w:rFonts w:hint="eastAsia" w:ascii="宋体" w:hAnsi="宋体" w:eastAsia="方正仿宋_GBK" w:cs="方正楷体_GBK"/>
                <w:sz w:val="28"/>
                <w:szCs w:val="28"/>
                <w:lang w:val="en-US" w:eastAsia="zh-CN"/>
              </w:rPr>
              <w:t>4</w:t>
            </w:r>
          </w:p>
        </w:tc>
        <w:tc>
          <w:tcPr>
            <w:tcW w:w="1325" w:type="dxa"/>
            <w:vMerge w:val="continue"/>
            <w:vAlign w:val="center"/>
          </w:tcPr>
          <w:p>
            <w:pPr>
              <w:spacing w:line="0" w:lineRule="atLeast"/>
              <w:jc w:val="center"/>
              <w:rPr>
                <w:rFonts w:ascii="宋体" w:hAnsi="宋体" w:eastAsia="方正仿宋_GBK" w:cs="方正楷体_GBK"/>
                <w:sz w:val="28"/>
                <w:szCs w:val="28"/>
              </w:rPr>
            </w:pPr>
          </w:p>
        </w:tc>
        <w:tc>
          <w:tcPr>
            <w:tcW w:w="4637" w:type="dxa"/>
            <w:vAlign w:val="center"/>
          </w:tcPr>
          <w:p>
            <w:pPr>
              <w:spacing w:line="0" w:lineRule="atLeast"/>
              <w:jc w:val="left"/>
              <w:rPr>
                <w:rFonts w:ascii="宋体" w:hAnsi="宋体" w:eastAsia="方正仿宋_GBK" w:cs="方正楷体_GBK"/>
                <w:sz w:val="28"/>
                <w:szCs w:val="28"/>
              </w:rPr>
            </w:pPr>
            <w:r>
              <w:rPr>
                <w:rFonts w:hint="eastAsia" w:ascii="宋体" w:hAnsi="宋体" w:eastAsia="方正仿宋_GBK" w:cs="方正楷体_GBK"/>
                <w:sz w:val="28"/>
                <w:szCs w:val="28"/>
              </w:rPr>
              <w:t>在云南省公共资源交易信息网发布的交易公告信息内容中出现严重表述错误的。</w:t>
            </w:r>
          </w:p>
        </w:tc>
        <w:tc>
          <w:tcPr>
            <w:tcW w:w="2050" w:type="dxa"/>
            <w:vAlign w:val="center"/>
          </w:tcPr>
          <w:p>
            <w:pPr>
              <w:spacing w:line="0" w:lineRule="atLeast"/>
              <w:jc w:val="center"/>
              <w:rPr>
                <w:rFonts w:hint="eastAsia" w:ascii="宋体" w:hAnsi="宋体" w:eastAsia="方正仿宋_GBK" w:cs="方正楷体_GBK"/>
                <w:sz w:val="28"/>
                <w:szCs w:val="28"/>
              </w:rPr>
            </w:pPr>
            <w:r>
              <w:rPr>
                <w:rFonts w:hint="eastAsia" w:ascii="宋体" w:hAnsi="宋体" w:eastAsia="方正仿宋_GBK" w:cs="方正楷体_GBK"/>
                <w:sz w:val="28"/>
                <w:szCs w:val="28"/>
              </w:rPr>
              <w:t>行政约谈</w:t>
            </w:r>
            <w:r>
              <w:rPr>
                <w:rFonts w:hint="eastAsia" w:ascii="宋体" w:hAnsi="宋体" w:eastAsia="方正仿宋_GBK" w:cs="方正楷体_GBK"/>
                <w:sz w:val="28"/>
                <w:szCs w:val="28"/>
                <w:lang w:val="en-US" w:eastAsia="zh-CN"/>
              </w:rPr>
              <w:t>或</w:t>
            </w:r>
            <w:r>
              <w:rPr>
                <w:rFonts w:hint="eastAsia" w:ascii="宋体" w:hAnsi="宋体" w:eastAsia="方正仿宋_GBK" w:cs="方正楷体_GBK"/>
                <w:sz w:val="28"/>
                <w:szCs w:val="28"/>
              </w:rPr>
              <w:t>网站公示</w:t>
            </w:r>
            <w:r>
              <w:rPr>
                <w:rFonts w:hint="eastAsia" w:ascii="宋体" w:hAnsi="宋体" w:eastAsia="方正仿宋_GBK" w:cs="方正仿宋_GBK"/>
                <w:bCs/>
                <w:sz w:val="28"/>
                <w:szCs w:val="28"/>
                <w:lang w:val="en-US" w:eastAsia="zh-CN"/>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540" w:type="dxa"/>
            <w:vAlign w:val="center"/>
          </w:tcPr>
          <w:p>
            <w:pPr>
              <w:spacing w:line="0" w:lineRule="atLeast"/>
              <w:jc w:val="center"/>
              <w:rPr>
                <w:rFonts w:hint="eastAsia" w:ascii="宋体" w:hAnsi="宋体" w:eastAsia="方正仿宋_GBK" w:cs="方正楷体_GBK"/>
                <w:sz w:val="28"/>
                <w:szCs w:val="28"/>
                <w:lang w:eastAsia="zh-CN"/>
              </w:rPr>
            </w:pPr>
            <w:r>
              <w:rPr>
                <w:rFonts w:hint="eastAsia" w:ascii="宋体" w:hAnsi="宋体" w:eastAsia="方正仿宋_GBK" w:cs="方正楷体_GBK"/>
                <w:sz w:val="28"/>
                <w:szCs w:val="28"/>
              </w:rPr>
              <w:t>3</w:t>
            </w:r>
            <w:r>
              <w:rPr>
                <w:rFonts w:hint="eastAsia" w:ascii="宋体" w:hAnsi="宋体" w:eastAsia="方正仿宋_GBK" w:cs="方正楷体_GBK"/>
                <w:sz w:val="28"/>
                <w:szCs w:val="28"/>
                <w:lang w:val="en-US" w:eastAsia="zh-CN"/>
              </w:rPr>
              <w:t>5</w:t>
            </w:r>
          </w:p>
        </w:tc>
        <w:tc>
          <w:tcPr>
            <w:tcW w:w="1325" w:type="dxa"/>
            <w:vMerge w:val="continue"/>
            <w:vAlign w:val="center"/>
          </w:tcPr>
          <w:p>
            <w:pPr>
              <w:spacing w:line="0" w:lineRule="atLeast"/>
              <w:jc w:val="center"/>
              <w:rPr>
                <w:rFonts w:ascii="宋体" w:hAnsi="宋体" w:eastAsia="方正仿宋_GBK" w:cs="方正楷体_GBK"/>
                <w:sz w:val="28"/>
                <w:szCs w:val="28"/>
              </w:rPr>
            </w:pPr>
          </w:p>
        </w:tc>
        <w:tc>
          <w:tcPr>
            <w:tcW w:w="4637" w:type="dxa"/>
            <w:vAlign w:val="center"/>
          </w:tcPr>
          <w:p>
            <w:pPr>
              <w:spacing w:line="0" w:lineRule="atLeast"/>
              <w:jc w:val="left"/>
              <w:rPr>
                <w:rFonts w:ascii="宋体" w:hAnsi="宋体" w:eastAsia="方正仿宋_GBK" w:cs="方正楷体_GBK"/>
                <w:sz w:val="28"/>
                <w:szCs w:val="28"/>
              </w:rPr>
            </w:pPr>
            <w:r>
              <w:rPr>
                <w:rFonts w:hint="eastAsia" w:ascii="宋体" w:hAnsi="宋体" w:eastAsia="方正仿宋_GBK" w:cs="方正楷体_GBK"/>
                <w:sz w:val="28"/>
                <w:szCs w:val="28"/>
              </w:rPr>
              <w:t>在招标公告、招标文件中要求潜在投标人通过电子邮件提交有关信息等方式获取潜在投标人信息的。</w:t>
            </w:r>
          </w:p>
        </w:tc>
        <w:tc>
          <w:tcPr>
            <w:tcW w:w="2050" w:type="dxa"/>
            <w:vAlign w:val="center"/>
          </w:tcPr>
          <w:p>
            <w:pPr>
              <w:spacing w:line="0" w:lineRule="atLeast"/>
              <w:jc w:val="center"/>
              <w:rPr>
                <w:rFonts w:hint="eastAsia" w:ascii="宋体" w:hAnsi="宋体" w:eastAsia="方正仿宋_GBK" w:cs="方正仿宋_GBK"/>
                <w:bCs/>
                <w:sz w:val="28"/>
                <w:szCs w:val="28"/>
                <w:lang w:val="en-US" w:eastAsia="zh-CN"/>
              </w:rPr>
            </w:pPr>
            <w:r>
              <w:rPr>
                <w:rFonts w:hint="eastAsia" w:ascii="宋体" w:hAnsi="宋体" w:eastAsia="方正仿宋_GBK" w:cs="方正楷体_GBK"/>
                <w:sz w:val="28"/>
                <w:szCs w:val="28"/>
              </w:rPr>
              <w:t>网站公示</w:t>
            </w:r>
          </w:p>
          <w:p>
            <w:pPr>
              <w:spacing w:line="0" w:lineRule="atLeast"/>
              <w:jc w:val="center"/>
              <w:rPr>
                <w:rFonts w:ascii="宋体" w:hAnsi="宋体" w:eastAsia="方正仿宋_GBK" w:cs="方正楷体_GBK"/>
                <w:sz w:val="28"/>
                <w:szCs w:val="28"/>
              </w:rPr>
            </w:pPr>
            <w:r>
              <w:rPr>
                <w:rFonts w:hint="eastAsia" w:ascii="宋体" w:hAnsi="宋体" w:eastAsia="方正仿宋_GBK" w:cs="方正仿宋_GBK"/>
                <w:bCs/>
                <w:sz w:val="28"/>
                <w:szCs w:val="28"/>
                <w:lang w:val="en-US" w:eastAsia="zh-CN"/>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trPr>
        <w:tc>
          <w:tcPr>
            <w:tcW w:w="540" w:type="dxa"/>
            <w:vAlign w:val="center"/>
          </w:tcPr>
          <w:p>
            <w:pPr>
              <w:spacing w:line="0" w:lineRule="atLeast"/>
              <w:jc w:val="center"/>
              <w:rPr>
                <w:rFonts w:hint="eastAsia" w:ascii="宋体" w:hAnsi="宋体" w:eastAsia="方正仿宋_GBK" w:cs="方正楷体_GBK"/>
                <w:sz w:val="28"/>
                <w:szCs w:val="28"/>
                <w:lang w:eastAsia="zh-CN"/>
              </w:rPr>
            </w:pPr>
            <w:r>
              <w:rPr>
                <w:rFonts w:hint="eastAsia" w:ascii="宋体" w:hAnsi="宋体" w:eastAsia="方正仿宋_GBK" w:cs="方正楷体_GBK"/>
                <w:sz w:val="28"/>
                <w:szCs w:val="28"/>
              </w:rPr>
              <w:t>3</w:t>
            </w:r>
            <w:r>
              <w:rPr>
                <w:rFonts w:hint="eastAsia" w:ascii="宋体" w:hAnsi="宋体" w:eastAsia="方正仿宋_GBK" w:cs="方正楷体_GBK"/>
                <w:sz w:val="28"/>
                <w:szCs w:val="28"/>
                <w:lang w:val="en-US" w:eastAsia="zh-CN"/>
              </w:rPr>
              <w:t>6</w:t>
            </w:r>
          </w:p>
        </w:tc>
        <w:tc>
          <w:tcPr>
            <w:tcW w:w="1325" w:type="dxa"/>
            <w:vMerge w:val="continue"/>
            <w:vAlign w:val="center"/>
          </w:tcPr>
          <w:p>
            <w:pPr>
              <w:spacing w:line="0" w:lineRule="atLeast"/>
              <w:jc w:val="center"/>
              <w:rPr>
                <w:rFonts w:ascii="宋体" w:hAnsi="宋体" w:eastAsia="方正仿宋_GBK" w:cs="方正楷体_GBK"/>
                <w:sz w:val="28"/>
                <w:szCs w:val="28"/>
              </w:rPr>
            </w:pPr>
          </w:p>
        </w:tc>
        <w:tc>
          <w:tcPr>
            <w:tcW w:w="4637" w:type="dxa"/>
            <w:vAlign w:val="center"/>
          </w:tcPr>
          <w:p>
            <w:pPr>
              <w:spacing w:line="0" w:lineRule="atLeast"/>
              <w:jc w:val="left"/>
              <w:rPr>
                <w:rFonts w:ascii="宋体" w:hAnsi="宋体" w:eastAsia="方正仿宋_GBK" w:cs="方正楷体_GBK"/>
                <w:sz w:val="28"/>
                <w:szCs w:val="28"/>
              </w:rPr>
            </w:pPr>
            <w:r>
              <w:rPr>
                <w:rFonts w:hint="eastAsia" w:ascii="宋体" w:hAnsi="宋体" w:eastAsia="方正仿宋_GBK" w:cs="方正楷体_GBK"/>
                <w:sz w:val="28"/>
                <w:szCs w:val="28"/>
              </w:rPr>
              <w:t>未按照招标文件、法定程序组织开标评标活动的，或组织交易（开标、拍卖）活动人员迟到的。</w:t>
            </w:r>
          </w:p>
        </w:tc>
        <w:tc>
          <w:tcPr>
            <w:tcW w:w="2050" w:type="dxa"/>
            <w:vAlign w:val="center"/>
          </w:tcPr>
          <w:p>
            <w:pPr>
              <w:spacing w:line="0" w:lineRule="atLeast"/>
              <w:jc w:val="center"/>
              <w:rPr>
                <w:rFonts w:hint="eastAsia" w:ascii="宋体" w:hAnsi="宋体" w:eastAsia="方正仿宋_GBK" w:cs="方正仿宋_GBK"/>
                <w:bCs/>
                <w:sz w:val="28"/>
                <w:szCs w:val="28"/>
                <w:lang w:val="en-US" w:eastAsia="zh-CN"/>
              </w:rPr>
            </w:pPr>
            <w:r>
              <w:rPr>
                <w:rFonts w:hint="eastAsia" w:ascii="宋体" w:hAnsi="宋体" w:eastAsia="方正仿宋_GBK" w:cs="方正楷体_GBK"/>
                <w:sz w:val="28"/>
                <w:szCs w:val="28"/>
              </w:rPr>
              <w:t>网站公示</w:t>
            </w:r>
          </w:p>
          <w:p>
            <w:pPr>
              <w:spacing w:line="0" w:lineRule="atLeast"/>
              <w:jc w:val="center"/>
              <w:rPr>
                <w:rFonts w:ascii="宋体" w:hAnsi="宋体" w:eastAsia="方正仿宋_GBK" w:cs="方正楷体_GBK"/>
                <w:sz w:val="28"/>
                <w:szCs w:val="28"/>
              </w:rPr>
            </w:pPr>
            <w:r>
              <w:rPr>
                <w:rFonts w:hint="eastAsia" w:ascii="宋体" w:hAnsi="宋体" w:eastAsia="方正仿宋_GBK" w:cs="方正仿宋_GBK"/>
                <w:bCs/>
                <w:sz w:val="28"/>
                <w:szCs w:val="28"/>
                <w:lang w:val="en-US" w:eastAsia="zh-CN"/>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540" w:type="dxa"/>
            <w:vAlign w:val="center"/>
          </w:tcPr>
          <w:p>
            <w:pPr>
              <w:spacing w:line="0" w:lineRule="atLeast"/>
              <w:jc w:val="center"/>
              <w:rPr>
                <w:rFonts w:hint="eastAsia" w:ascii="宋体" w:hAnsi="宋体" w:eastAsia="方正仿宋_GBK" w:cs="方正楷体_GBK"/>
                <w:sz w:val="28"/>
                <w:szCs w:val="28"/>
                <w:lang w:eastAsia="zh-CN"/>
              </w:rPr>
            </w:pPr>
            <w:r>
              <w:rPr>
                <w:rFonts w:hint="eastAsia" w:ascii="宋体" w:hAnsi="宋体" w:eastAsia="方正仿宋_GBK" w:cs="方正楷体_GBK"/>
                <w:sz w:val="28"/>
                <w:szCs w:val="28"/>
              </w:rPr>
              <w:t>3</w:t>
            </w:r>
            <w:r>
              <w:rPr>
                <w:rFonts w:hint="eastAsia" w:ascii="宋体" w:hAnsi="宋体" w:eastAsia="方正仿宋_GBK" w:cs="方正楷体_GBK"/>
                <w:sz w:val="28"/>
                <w:szCs w:val="28"/>
                <w:lang w:val="en-US" w:eastAsia="zh-CN"/>
              </w:rPr>
              <w:t>7</w:t>
            </w:r>
          </w:p>
        </w:tc>
        <w:tc>
          <w:tcPr>
            <w:tcW w:w="1325" w:type="dxa"/>
            <w:vMerge w:val="continue"/>
            <w:vAlign w:val="center"/>
          </w:tcPr>
          <w:p>
            <w:pPr>
              <w:spacing w:line="0" w:lineRule="atLeast"/>
              <w:jc w:val="center"/>
              <w:rPr>
                <w:rFonts w:ascii="宋体" w:hAnsi="宋体" w:eastAsia="方正仿宋_GBK" w:cs="方正楷体_GBK"/>
                <w:sz w:val="28"/>
                <w:szCs w:val="28"/>
              </w:rPr>
            </w:pPr>
          </w:p>
        </w:tc>
        <w:tc>
          <w:tcPr>
            <w:tcW w:w="4637" w:type="dxa"/>
            <w:vAlign w:val="center"/>
          </w:tcPr>
          <w:p>
            <w:pPr>
              <w:spacing w:line="0" w:lineRule="atLeast"/>
              <w:jc w:val="left"/>
              <w:rPr>
                <w:rFonts w:ascii="宋体" w:hAnsi="宋体" w:eastAsia="方正仿宋_GBK" w:cs="方正楷体_GBK"/>
                <w:sz w:val="28"/>
                <w:szCs w:val="28"/>
              </w:rPr>
            </w:pPr>
            <w:r>
              <w:rPr>
                <w:rFonts w:hint="eastAsia" w:ascii="宋体" w:hAnsi="宋体" w:eastAsia="方正仿宋_GBK" w:cs="方正楷体_GBK"/>
                <w:sz w:val="28"/>
                <w:szCs w:val="28"/>
              </w:rPr>
              <w:t>开标现场不答复投标人对开标异议的。</w:t>
            </w:r>
          </w:p>
        </w:tc>
        <w:tc>
          <w:tcPr>
            <w:tcW w:w="2050" w:type="dxa"/>
            <w:vAlign w:val="center"/>
          </w:tcPr>
          <w:p>
            <w:pPr>
              <w:spacing w:line="0" w:lineRule="atLeast"/>
              <w:jc w:val="center"/>
              <w:rPr>
                <w:rFonts w:hint="eastAsia" w:ascii="宋体" w:hAnsi="宋体" w:eastAsia="方正仿宋_GBK" w:cs="方正仿宋_GBK"/>
                <w:bCs/>
                <w:sz w:val="28"/>
                <w:szCs w:val="28"/>
                <w:lang w:val="en-US" w:eastAsia="zh-CN"/>
              </w:rPr>
            </w:pPr>
            <w:r>
              <w:rPr>
                <w:rFonts w:hint="eastAsia" w:ascii="宋体" w:hAnsi="宋体" w:eastAsia="方正仿宋_GBK" w:cs="方正楷体_GBK"/>
                <w:sz w:val="28"/>
                <w:szCs w:val="28"/>
              </w:rPr>
              <w:t>网站公示</w:t>
            </w:r>
          </w:p>
          <w:p>
            <w:pPr>
              <w:spacing w:line="0" w:lineRule="atLeast"/>
              <w:jc w:val="center"/>
              <w:rPr>
                <w:rFonts w:ascii="宋体" w:hAnsi="宋体" w:eastAsia="方正仿宋_GBK" w:cs="方正楷体_GBK"/>
                <w:sz w:val="28"/>
                <w:szCs w:val="28"/>
              </w:rPr>
            </w:pPr>
            <w:r>
              <w:rPr>
                <w:rFonts w:hint="eastAsia" w:ascii="宋体" w:hAnsi="宋体" w:eastAsia="方正仿宋_GBK" w:cs="方正仿宋_GBK"/>
                <w:bCs/>
                <w:sz w:val="28"/>
                <w:szCs w:val="28"/>
                <w:lang w:val="en-US" w:eastAsia="zh-CN"/>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540" w:type="dxa"/>
            <w:vAlign w:val="center"/>
          </w:tcPr>
          <w:p>
            <w:pPr>
              <w:spacing w:line="0" w:lineRule="atLeast"/>
              <w:jc w:val="center"/>
              <w:rPr>
                <w:rFonts w:hint="eastAsia" w:ascii="宋体" w:hAnsi="宋体" w:eastAsia="方正仿宋_GBK" w:cs="方正楷体_GBK"/>
                <w:sz w:val="28"/>
                <w:szCs w:val="28"/>
                <w:lang w:eastAsia="zh-CN"/>
              </w:rPr>
            </w:pPr>
            <w:r>
              <w:rPr>
                <w:rFonts w:hint="eastAsia" w:ascii="宋体" w:hAnsi="宋体" w:eastAsia="方正仿宋_GBK" w:cs="方正楷体_GBK"/>
                <w:sz w:val="28"/>
                <w:szCs w:val="28"/>
              </w:rPr>
              <w:t>3</w:t>
            </w:r>
            <w:r>
              <w:rPr>
                <w:rFonts w:hint="eastAsia" w:ascii="宋体" w:hAnsi="宋体" w:eastAsia="方正仿宋_GBK" w:cs="方正楷体_GBK"/>
                <w:sz w:val="28"/>
                <w:szCs w:val="28"/>
                <w:lang w:val="en-US" w:eastAsia="zh-CN"/>
              </w:rPr>
              <w:t>8</w:t>
            </w:r>
          </w:p>
        </w:tc>
        <w:tc>
          <w:tcPr>
            <w:tcW w:w="1325" w:type="dxa"/>
            <w:vMerge w:val="continue"/>
            <w:vAlign w:val="center"/>
          </w:tcPr>
          <w:p>
            <w:pPr>
              <w:spacing w:line="0" w:lineRule="atLeast"/>
              <w:jc w:val="center"/>
              <w:rPr>
                <w:rFonts w:ascii="宋体" w:hAnsi="宋体" w:eastAsia="方正仿宋_GBK" w:cs="方正楷体_GBK"/>
                <w:sz w:val="28"/>
                <w:szCs w:val="28"/>
              </w:rPr>
            </w:pPr>
          </w:p>
        </w:tc>
        <w:tc>
          <w:tcPr>
            <w:tcW w:w="4637" w:type="dxa"/>
            <w:vAlign w:val="center"/>
          </w:tcPr>
          <w:p>
            <w:pPr>
              <w:spacing w:line="0" w:lineRule="atLeast"/>
              <w:jc w:val="left"/>
              <w:rPr>
                <w:rFonts w:ascii="宋体" w:hAnsi="宋体" w:eastAsia="方正仿宋_GBK" w:cs="方正楷体_GBK"/>
                <w:sz w:val="28"/>
                <w:szCs w:val="28"/>
              </w:rPr>
            </w:pPr>
            <w:r>
              <w:rPr>
                <w:rFonts w:hint="eastAsia" w:ascii="宋体" w:hAnsi="宋体" w:eastAsia="方正仿宋_GBK" w:cs="方正楷体_GBK"/>
                <w:sz w:val="28"/>
                <w:szCs w:val="28"/>
              </w:rPr>
              <w:t>所编制的电子招标文件存在差错、前后不一致，导致评标工作不能正常开展的或招标失败的。</w:t>
            </w:r>
          </w:p>
        </w:tc>
        <w:tc>
          <w:tcPr>
            <w:tcW w:w="2050" w:type="dxa"/>
            <w:vAlign w:val="center"/>
          </w:tcPr>
          <w:p>
            <w:pPr>
              <w:spacing w:line="0" w:lineRule="atLeast"/>
              <w:jc w:val="center"/>
              <w:rPr>
                <w:rFonts w:hint="eastAsia" w:ascii="宋体" w:hAnsi="宋体" w:eastAsia="方正仿宋_GBK" w:cs="方正仿宋_GBK"/>
                <w:bCs/>
                <w:sz w:val="28"/>
                <w:szCs w:val="28"/>
                <w:lang w:val="en-US" w:eastAsia="zh-CN"/>
              </w:rPr>
            </w:pPr>
            <w:r>
              <w:rPr>
                <w:rFonts w:hint="eastAsia" w:ascii="宋体" w:hAnsi="宋体" w:eastAsia="方正仿宋_GBK" w:cs="方正楷体_GBK"/>
                <w:sz w:val="28"/>
                <w:szCs w:val="28"/>
              </w:rPr>
              <w:t>网站公示</w:t>
            </w:r>
          </w:p>
          <w:p>
            <w:pPr>
              <w:spacing w:line="0" w:lineRule="atLeast"/>
              <w:jc w:val="center"/>
              <w:rPr>
                <w:rFonts w:ascii="宋体" w:hAnsi="宋体" w:eastAsia="方正仿宋_GBK" w:cs="方正楷体_GBK"/>
                <w:sz w:val="28"/>
                <w:szCs w:val="28"/>
              </w:rPr>
            </w:pPr>
            <w:r>
              <w:rPr>
                <w:rFonts w:hint="eastAsia" w:ascii="宋体" w:hAnsi="宋体" w:eastAsia="方正仿宋_GBK" w:cs="方正仿宋_GBK"/>
                <w:bCs/>
                <w:sz w:val="28"/>
                <w:szCs w:val="28"/>
                <w:lang w:val="en-US" w:eastAsia="zh-CN"/>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540" w:type="dxa"/>
            <w:vAlign w:val="center"/>
          </w:tcPr>
          <w:p>
            <w:pPr>
              <w:spacing w:line="0" w:lineRule="atLeast"/>
              <w:jc w:val="center"/>
              <w:rPr>
                <w:rFonts w:hint="eastAsia" w:ascii="宋体" w:hAnsi="宋体" w:eastAsia="方正仿宋_GBK" w:cs="方正楷体_GBK"/>
                <w:sz w:val="28"/>
                <w:szCs w:val="28"/>
                <w:lang w:eastAsia="zh-CN"/>
              </w:rPr>
            </w:pPr>
            <w:r>
              <w:rPr>
                <w:rFonts w:hint="eastAsia" w:ascii="宋体" w:hAnsi="宋体" w:eastAsia="方正仿宋_GBK" w:cs="方正楷体_GBK"/>
                <w:sz w:val="28"/>
                <w:szCs w:val="28"/>
              </w:rPr>
              <w:t>3</w:t>
            </w:r>
            <w:r>
              <w:rPr>
                <w:rFonts w:hint="eastAsia" w:ascii="宋体" w:hAnsi="宋体" w:eastAsia="方正仿宋_GBK" w:cs="方正楷体_GBK"/>
                <w:sz w:val="28"/>
                <w:szCs w:val="28"/>
                <w:lang w:val="en-US" w:eastAsia="zh-CN"/>
              </w:rPr>
              <w:t>9</w:t>
            </w:r>
          </w:p>
        </w:tc>
        <w:tc>
          <w:tcPr>
            <w:tcW w:w="1325" w:type="dxa"/>
            <w:vMerge w:val="continue"/>
            <w:vAlign w:val="center"/>
          </w:tcPr>
          <w:p>
            <w:pPr>
              <w:spacing w:line="0" w:lineRule="atLeast"/>
              <w:jc w:val="center"/>
              <w:rPr>
                <w:rFonts w:ascii="宋体" w:hAnsi="宋体" w:eastAsia="方正仿宋_GBK" w:cs="方正楷体_GBK"/>
                <w:sz w:val="28"/>
                <w:szCs w:val="28"/>
              </w:rPr>
            </w:pPr>
          </w:p>
        </w:tc>
        <w:tc>
          <w:tcPr>
            <w:tcW w:w="4637" w:type="dxa"/>
            <w:vAlign w:val="center"/>
          </w:tcPr>
          <w:p>
            <w:pPr>
              <w:spacing w:line="0" w:lineRule="atLeast"/>
              <w:jc w:val="left"/>
              <w:rPr>
                <w:rFonts w:ascii="宋体" w:hAnsi="宋体" w:eastAsia="方正仿宋_GBK" w:cs="方正楷体_GBK"/>
                <w:sz w:val="28"/>
                <w:szCs w:val="28"/>
              </w:rPr>
            </w:pPr>
            <w:r>
              <w:rPr>
                <w:rFonts w:hint="eastAsia" w:ascii="宋体" w:hAnsi="宋体" w:eastAsia="方正仿宋_GBK" w:cs="方正楷体_GBK"/>
                <w:sz w:val="28"/>
                <w:szCs w:val="28"/>
              </w:rPr>
              <w:t>在专家抽取过程中回避有关行政监督部门审核的。</w:t>
            </w:r>
          </w:p>
        </w:tc>
        <w:tc>
          <w:tcPr>
            <w:tcW w:w="2050" w:type="dxa"/>
            <w:vAlign w:val="center"/>
          </w:tcPr>
          <w:p>
            <w:pPr>
              <w:spacing w:line="0" w:lineRule="atLeast"/>
              <w:jc w:val="center"/>
              <w:rPr>
                <w:rFonts w:hint="eastAsia" w:ascii="宋体" w:hAnsi="宋体" w:eastAsia="方正仿宋_GBK" w:cs="方正仿宋_GBK"/>
                <w:bCs/>
                <w:sz w:val="28"/>
                <w:szCs w:val="28"/>
                <w:lang w:val="en-US" w:eastAsia="zh-CN"/>
              </w:rPr>
            </w:pPr>
            <w:r>
              <w:rPr>
                <w:rFonts w:hint="eastAsia" w:ascii="宋体" w:hAnsi="宋体" w:eastAsia="方正仿宋_GBK" w:cs="方正楷体_GBK"/>
                <w:sz w:val="28"/>
                <w:szCs w:val="28"/>
              </w:rPr>
              <w:t>网站公示</w:t>
            </w:r>
          </w:p>
          <w:p>
            <w:pPr>
              <w:spacing w:line="0" w:lineRule="atLeast"/>
              <w:jc w:val="center"/>
              <w:rPr>
                <w:rFonts w:ascii="宋体" w:hAnsi="宋体" w:eastAsia="方正仿宋_GBK" w:cs="方正楷体_GBK"/>
                <w:sz w:val="28"/>
                <w:szCs w:val="28"/>
              </w:rPr>
            </w:pPr>
            <w:r>
              <w:rPr>
                <w:rFonts w:hint="eastAsia" w:ascii="宋体" w:hAnsi="宋体" w:eastAsia="方正仿宋_GBK" w:cs="方正仿宋_GBK"/>
                <w:bCs/>
                <w:sz w:val="28"/>
                <w:szCs w:val="28"/>
                <w:lang w:val="en-US" w:eastAsia="zh-CN"/>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540" w:type="dxa"/>
            <w:vAlign w:val="center"/>
          </w:tcPr>
          <w:p>
            <w:pPr>
              <w:spacing w:line="0" w:lineRule="atLeast"/>
              <w:jc w:val="center"/>
              <w:rPr>
                <w:rFonts w:hint="default" w:ascii="宋体" w:hAnsi="宋体" w:eastAsia="方正仿宋_GBK" w:cs="方正楷体_GBK"/>
                <w:sz w:val="28"/>
                <w:szCs w:val="28"/>
                <w:lang w:val="en-US" w:eastAsia="zh-CN"/>
              </w:rPr>
            </w:pPr>
            <w:r>
              <w:rPr>
                <w:rFonts w:hint="eastAsia" w:ascii="宋体" w:hAnsi="宋体" w:eastAsia="方正仿宋_GBK" w:cs="方正楷体_GBK"/>
                <w:sz w:val="28"/>
                <w:szCs w:val="28"/>
                <w:lang w:val="en-US" w:eastAsia="zh-CN"/>
              </w:rPr>
              <w:t>40</w:t>
            </w:r>
          </w:p>
        </w:tc>
        <w:tc>
          <w:tcPr>
            <w:tcW w:w="1325" w:type="dxa"/>
            <w:vMerge w:val="continue"/>
            <w:vAlign w:val="center"/>
          </w:tcPr>
          <w:p>
            <w:pPr>
              <w:spacing w:line="0" w:lineRule="atLeast"/>
              <w:jc w:val="center"/>
              <w:rPr>
                <w:rFonts w:ascii="宋体" w:hAnsi="宋体" w:eastAsia="方正仿宋_GBK" w:cs="方正楷体_GBK"/>
                <w:sz w:val="28"/>
                <w:szCs w:val="28"/>
              </w:rPr>
            </w:pPr>
          </w:p>
        </w:tc>
        <w:tc>
          <w:tcPr>
            <w:tcW w:w="4637" w:type="dxa"/>
            <w:vAlign w:val="center"/>
          </w:tcPr>
          <w:p>
            <w:pPr>
              <w:spacing w:line="0" w:lineRule="atLeast"/>
              <w:jc w:val="left"/>
              <w:rPr>
                <w:rFonts w:ascii="宋体" w:hAnsi="宋体" w:eastAsia="方正仿宋_GBK" w:cs="方正楷体_GBK"/>
                <w:sz w:val="28"/>
                <w:szCs w:val="28"/>
              </w:rPr>
            </w:pPr>
            <w:r>
              <w:rPr>
                <w:rFonts w:hint="eastAsia" w:ascii="宋体" w:hAnsi="宋体" w:eastAsia="方正仿宋_GBK" w:cs="方正楷体_GBK"/>
                <w:sz w:val="28"/>
                <w:szCs w:val="28"/>
              </w:rPr>
              <w:t>未在规定时限内发起退还交易保证金的。</w:t>
            </w:r>
          </w:p>
        </w:tc>
        <w:tc>
          <w:tcPr>
            <w:tcW w:w="2050" w:type="dxa"/>
            <w:vAlign w:val="center"/>
          </w:tcPr>
          <w:p>
            <w:pPr>
              <w:spacing w:line="0" w:lineRule="atLeast"/>
              <w:jc w:val="center"/>
              <w:rPr>
                <w:rFonts w:hint="eastAsia" w:ascii="宋体" w:hAnsi="宋体" w:eastAsia="方正仿宋_GBK" w:cs="方正仿宋_GBK"/>
                <w:bCs/>
                <w:sz w:val="28"/>
                <w:szCs w:val="28"/>
                <w:lang w:val="en-US" w:eastAsia="zh-CN"/>
              </w:rPr>
            </w:pPr>
            <w:r>
              <w:rPr>
                <w:rFonts w:hint="eastAsia" w:ascii="宋体" w:hAnsi="宋体" w:eastAsia="方正仿宋_GBK" w:cs="方正楷体_GBK"/>
                <w:sz w:val="28"/>
                <w:szCs w:val="28"/>
              </w:rPr>
              <w:t>网站公示</w:t>
            </w:r>
          </w:p>
          <w:p>
            <w:pPr>
              <w:spacing w:line="0" w:lineRule="atLeast"/>
              <w:jc w:val="center"/>
              <w:rPr>
                <w:rFonts w:ascii="宋体" w:hAnsi="宋体" w:eastAsia="方正仿宋_GBK" w:cs="方正楷体_GBK"/>
                <w:sz w:val="28"/>
                <w:szCs w:val="28"/>
              </w:rPr>
            </w:pPr>
            <w:r>
              <w:rPr>
                <w:rFonts w:hint="eastAsia" w:ascii="宋体" w:hAnsi="宋体" w:eastAsia="方正仿宋_GBK" w:cs="方正仿宋_GBK"/>
                <w:bCs/>
                <w:sz w:val="28"/>
                <w:szCs w:val="28"/>
                <w:lang w:val="en-US" w:eastAsia="zh-CN"/>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540" w:type="dxa"/>
            <w:vAlign w:val="center"/>
          </w:tcPr>
          <w:p>
            <w:pPr>
              <w:spacing w:line="0" w:lineRule="atLeast"/>
              <w:jc w:val="center"/>
              <w:rPr>
                <w:rFonts w:hint="default" w:ascii="宋体" w:hAnsi="宋体" w:eastAsia="方正仿宋_GBK" w:cs="方正楷体_GBK"/>
                <w:sz w:val="28"/>
                <w:szCs w:val="28"/>
                <w:lang w:val="en-US" w:eastAsia="zh-CN"/>
              </w:rPr>
            </w:pPr>
            <w:r>
              <w:rPr>
                <w:rFonts w:hint="eastAsia" w:ascii="宋体" w:hAnsi="宋体" w:eastAsia="方正仿宋_GBK" w:cs="方正楷体_GBK"/>
                <w:sz w:val="28"/>
                <w:szCs w:val="28"/>
                <w:lang w:val="en-US" w:eastAsia="zh-CN"/>
              </w:rPr>
              <w:t>41</w:t>
            </w:r>
          </w:p>
        </w:tc>
        <w:tc>
          <w:tcPr>
            <w:tcW w:w="1325" w:type="dxa"/>
            <w:vMerge w:val="continue"/>
            <w:vAlign w:val="center"/>
          </w:tcPr>
          <w:p>
            <w:pPr>
              <w:spacing w:line="0" w:lineRule="atLeast"/>
              <w:jc w:val="center"/>
              <w:rPr>
                <w:rFonts w:ascii="宋体" w:hAnsi="宋体" w:eastAsia="方正仿宋_GBK" w:cs="方正楷体_GBK"/>
                <w:sz w:val="28"/>
                <w:szCs w:val="28"/>
              </w:rPr>
            </w:pPr>
          </w:p>
        </w:tc>
        <w:tc>
          <w:tcPr>
            <w:tcW w:w="4637" w:type="dxa"/>
            <w:vAlign w:val="center"/>
          </w:tcPr>
          <w:p>
            <w:pPr>
              <w:spacing w:line="0" w:lineRule="atLeast"/>
              <w:jc w:val="left"/>
              <w:rPr>
                <w:rFonts w:ascii="宋体" w:hAnsi="宋体" w:eastAsia="方正仿宋_GBK" w:cs="方正楷体_GBK"/>
                <w:sz w:val="28"/>
                <w:szCs w:val="28"/>
              </w:rPr>
            </w:pPr>
            <w:r>
              <w:rPr>
                <w:rFonts w:hint="eastAsia" w:ascii="宋体" w:hAnsi="宋体" w:eastAsia="方正仿宋_GBK" w:cs="方正楷体_GBK"/>
                <w:sz w:val="28"/>
                <w:szCs w:val="28"/>
              </w:rPr>
              <w:t>转让、转包招标代理业务。</w:t>
            </w:r>
          </w:p>
        </w:tc>
        <w:tc>
          <w:tcPr>
            <w:tcW w:w="2050" w:type="dxa"/>
            <w:vAlign w:val="center"/>
          </w:tcPr>
          <w:p>
            <w:pPr>
              <w:spacing w:line="0" w:lineRule="atLeast"/>
              <w:jc w:val="center"/>
              <w:rPr>
                <w:rFonts w:ascii="宋体" w:hAnsi="宋体" w:eastAsia="方正仿宋_GBK" w:cs="方正楷体_GBK"/>
                <w:sz w:val="28"/>
                <w:szCs w:val="28"/>
              </w:rPr>
            </w:pPr>
            <w:r>
              <w:rPr>
                <w:rFonts w:hint="eastAsia" w:ascii="宋体" w:hAnsi="宋体" w:eastAsia="方正仿宋_GBK" w:cs="方正仿宋_GBK"/>
                <w:bCs/>
                <w:sz w:val="28"/>
                <w:szCs w:val="28"/>
              </w:rPr>
              <w:t>转交查处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540" w:type="dxa"/>
            <w:vAlign w:val="center"/>
          </w:tcPr>
          <w:p>
            <w:pPr>
              <w:spacing w:line="0" w:lineRule="atLeast"/>
              <w:jc w:val="center"/>
              <w:rPr>
                <w:rFonts w:hint="default" w:ascii="宋体" w:hAnsi="宋体" w:eastAsia="方正仿宋_GBK" w:cs="方正楷体_GBK"/>
                <w:sz w:val="28"/>
                <w:szCs w:val="28"/>
                <w:lang w:val="en-US" w:eastAsia="zh-CN"/>
              </w:rPr>
            </w:pPr>
            <w:r>
              <w:rPr>
                <w:rFonts w:hint="eastAsia" w:ascii="宋体" w:hAnsi="宋体" w:eastAsia="方正仿宋_GBK" w:cs="方正楷体_GBK"/>
                <w:sz w:val="28"/>
                <w:szCs w:val="28"/>
                <w:lang w:val="en-US" w:eastAsia="zh-CN"/>
              </w:rPr>
              <w:t>42</w:t>
            </w:r>
          </w:p>
        </w:tc>
        <w:tc>
          <w:tcPr>
            <w:tcW w:w="1325" w:type="dxa"/>
            <w:vMerge w:val="restart"/>
            <w:vAlign w:val="center"/>
          </w:tcPr>
          <w:p>
            <w:pPr>
              <w:spacing w:line="0" w:lineRule="atLeast"/>
              <w:jc w:val="center"/>
              <w:rPr>
                <w:rFonts w:ascii="宋体" w:hAnsi="宋体" w:eastAsia="方正仿宋_GBK" w:cs="方正楷体_GBK"/>
                <w:sz w:val="28"/>
                <w:szCs w:val="28"/>
              </w:rPr>
            </w:pPr>
            <w:r>
              <w:rPr>
                <w:rFonts w:hint="eastAsia" w:ascii="宋体" w:hAnsi="宋体" w:eastAsia="方正仿宋_GBK" w:cs="方正楷体_GBK"/>
                <w:sz w:val="28"/>
                <w:szCs w:val="28"/>
              </w:rPr>
              <w:t>中介</w:t>
            </w:r>
          </w:p>
          <w:p>
            <w:pPr>
              <w:spacing w:line="0" w:lineRule="atLeast"/>
              <w:jc w:val="center"/>
              <w:rPr>
                <w:rFonts w:ascii="宋体" w:hAnsi="宋体" w:eastAsia="方正仿宋_GBK" w:cs="方正楷体_GBK"/>
                <w:sz w:val="28"/>
                <w:szCs w:val="28"/>
              </w:rPr>
            </w:pPr>
            <w:r>
              <w:rPr>
                <w:rFonts w:hint="eastAsia" w:ascii="宋体" w:hAnsi="宋体" w:eastAsia="方正仿宋_GBK" w:cs="方正楷体_GBK"/>
                <w:sz w:val="28"/>
                <w:szCs w:val="28"/>
              </w:rPr>
              <w:t>机构</w:t>
            </w:r>
          </w:p>
        </w:tc>
        <w:tc>
          <w:tcPr>
            <w:tcW w:w="4637" w:type="dxa"/>
            <w:vAlign w:val="center"/>
          </w:tcPr>
          <w:p>
            <w:pPr>
              <w:spacing w:line="0" w:lineRule="atLeast"/>
              <w:jc w:val="left"/>
              <w:rPr>
                <w:rFonts w:hint="eastAsia" w:ascii="宋体" w:hAnsi="宋体" w:eastAsia="方正仿宋_GBK" w:cs="方正楷体_GBK"/>
                <w:kern w:val="2"/>
                <w:sz w:val="28"/>
                <w:szCs w:val="28"/>
                <w:lang w:val="en-US" w:eastAsia="zh-CN" w:bidi="ar-SA"/>
              </w:rPr>
            </w:pPr>
            <w:r>
              <w:rPr>
                <w:rFonts w:hint="eastAsia" w:ascii="宋体" w:hAnsi="宋体" w:eastAsia="方正仿宋_GBK" w:cs="方正楷体_GBK"/>
                <w:sz w:val="28"/>
                <w:szCs w:val="28"/>
              </w:rPr>
              <w:t>在不同媒介发布的同一招标项目的资格预审公告或招标公告的内容不一致，影响潜在投标人申请资格预审或者投标的。</w:t>
            </w:r>
          </w:p>
        </w:tc>
        <w:tc>
          <w:tcPr>
            <w:tcW w:w="2050" w:type="dxa"/>
            <w:vAlign w:val="center"/>
          </w:tcPr>
          <w:p>
            <w:pPr>
              <w:spacing w:line="0" w:lineRule="atLeast"/>
              <w:jc w:val="center"/>
              <w:rPr>
                <w:rFonts w:hint="eastAsia" w:ascii="宋体" w:hAnsi="宋体" w:eastAsia="方正仿宋_GBK" w:cs="方正仿宋_GBK"/>
                <w:bCs/>
                <w:kern w:val="2"/>
                <w:sz w:val="28"/>
                <w:szCs w:val="28"/>
                <w:lang w:val="en-US" w:eastAsia="zh-CN" w:bidi="ar-SA"/>
              </w:rPr>
            </w:pPr>
            <w:r>
              <w:rPr>
                <w:rFonts w:hint="eastAsia" w:ascii="宋体" w:hAnsi="宋体" w:eastAsia="方正仿宋_GBK" w:cs="方正仿宋_GBK"/>
                <w:bCs/>
                <w:sz w:val="28"/>
                <w:szCs w:val="28"/>
              </w:rPr>
              <w:t>转交查处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540" w:type="dxa"/>
            <w:vAlign w:val="center"/>
          </w:tcPr>
          <w:p>
            <w:pPr>
              <w:spacing w:line="0" w:lineRule="atLeast"/>
              <w:jc w:val="center"/>
              <w:rPr>
                <w:rFonts w:hint="default" w:ascii="宋体" w:hAnsi="宋体" w:eastAsia="方正仿宋_GBK" w:cs="方正楷体_GBK"/>
                <w:sz w:val="28"/>
                <w:szCs w:val="28"/>
                <w:lang w:val="en-US" w:eastAsia="zh-CN"/>
              </w:rPr>
            </w:pPr>
            <w:r>
              <w:rPr>
                <w:rFonts w:hint="eastAsia" w:ascii="宋体" w:hAnsi="宋体" w:eastAsia="方正仿宋_GBK" w:cs="方正楷体_GBK"/>
                <w:sz w:val="28"/>
                <w:szCs w:val="28"/>
                <w:lang w:val="en-US" w:eastAsia="zh-CN"/>
              </w:rPr>
              <w:t>43</w:t>
            </w:r>
          </w:p>
        </w:tc>
        <w:tc>
          <w:tcPr>
            <w:tcW w:w="1325" w:type="dxa"/>
            <w:vMerge w:val="continue"/>
            <w:vAlign w:val="center"/>
          </w:tcPr>
          <w:p>
            <w:pPr>
              <w:spacing w:line="0" w:lineRule="atLeast"/>
              <w:jc w:val="center"/>
              <w:rPr>
                <w:rFonts w:hint="eastAsia" w:ascii="宋体" w:hAnsi="宋体" w:eastAsia="方正仿宋_GBK" w:cs="方正楷体_GBK"/>
                <w:sz w:val="28"/>
                <w:szCs w:val="28"/>
              </w:rPr>
            </w:pPr>
          </w:p>
        </w:tc>
        <w:tc>
          <w:tcPr>
            <w:tcW w:w="4637" w:type="dxa"/>
            <w:vAlign w:val="center"/>
          </w:tcPr>
          <w:p>
            <w:pPr>
              <w:spacing w:line="0" w:lineRule="atLeast"/>
              <w:jc w:val="left"/>
              <w:rPr>
                <w:rFonts w:hint="eastAsia" w:ascii="宋体" w:hAnsi="宋体" w:eastAsia="方正仿宋_GBK" w:cs="方正楷体_GBK"/>
                <w:kern w:val="2"/>
                <w:sz w:val="28"/>
                <w:szCs w:val="28"/>
                <w:lang w:val="en-US" w:eastAsia="zh-CN" w:bidi="ar-SA"/>
              </w:rPr>
            </w:pPr>
            <w:r>
              <w:rPr>
                <w:rFonts w:hint="eastAsia" w:ascii="宋体" w:hAnsi="宋体" w:eastAsia="方正仿宋_GBK" w:cs="方正楷体_GBK"/>
                <w:sz w:val="28"/>
                <w:szCs w:val="28"/>
              </w:rPr>
              <w:t>公告和公示信息</w:t>
            </w:r>
            <w:r>
              <w:rPr>
                <w:rFonts w:hint="eastAsia" w:ascii="宋体" w:hAnsi="宋体" w:eastAsia="方正仿宋_GBK" w:cs="方正楷体_GBK"/>
                <w:sz w:val="28"/>
                <w:szCs w:val="28"/>
                <w:lang w:val="en-US" w:eastAsia="zh-CN"/>
              </w:rPr>
              <w:t>要素、格式等不符合国家规定、规范，拒不纠正的。</w:t>
            </w:r>
          </w:p>
        </w:tc>
        <w:tc>
          <w:tcPr>
            <w:tcW w:w="2050" w:type="dxa"/>
            <w:vAlign w:val="center"/>
          </w:tcPr>
          <w:p>
            <w:pPr>
              <w:spacing w:line="0" w:lineRule="atLeast"/>
              <w:jc w:val="center"/>
              <w:rPr>
                <w:rFonts w:hint="eastAsia" w:ascii="宋体" w:hAnsi="宋体" w:eastAsia="方正仿宋_GBK" w:cs="方正仿宋_GBK"/>
                <w:bCs/>
                <w:kern w:val="2"/>
                <w:sz w:val="28"/>
                <w:szCs w:val="28"/>
                <w:lang w:val="en-US" w:eastAsia="zh-CN" w:bidi="ar-SA"/>
              </w:rPr>
            </w:pPr>
            <w:r>
              <w:rPr>
                <w:rFonts w:hint="eastAsia" w:ascii="宋体" w:hAnsi="宋体" w:eastAsia="方正仿宋_GBK" w:cs="方正仿宋_GBK"/>
                <w:bCs/>
                <w:sz w:val="28"/>
                <w:szCs w:val="28"/>
              </w:rPr>
              <w:t>转交查处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540" w:type="dxa"/>
            <w:vAlign w:val="center"/>
          </w:tcPr>
          <w:p>
            <w:pPr>
              <w:spacing w:line="0" w:lineRule="atLeast"/>
              <w:jc w:val="center"/>
              <w:rPr>
                <w:rFonts w:hint="default" w:ascii="宋体" w:hAnsi="宋体" w:eastAsia="方正仿宋_GBK" w:cs="方正楷体_GBK"/>
                <w:sz w:val="28"/>
                <w:szCs w:val="28"/>
                <w:lang w:val="en-US" w:eastAsia="zh-CN"/>
              </w:rPr>
            </w:pPr>
            <w:r>
              <w:rPr>
                <w:rFonts w:hint="eastAsia" w:ascii="宋体" w:hAnsi="宋体" w:eastAsia="方正仿宋_GBK" w:cs="方正楷体_GBK"/>
                <w:sz w:val="28"/>
                <w:szCs w:val="28"/>
                <w:lang w:val="en-US" w:eastAsia="zh-CN"/>
              </w:rPr>
              <w:t>44</w:t>
            </w:r>
          </w:p>
        </w:tc>
        <w:tc>
          <w:tcPr>
            <w:tcW w:w="1325" w:type="dxa"/>
            <w:vMerge w:val="continue"/>
            <w:vAlign w:val="center"/>
          </w:tcPr>
          <w:p>
            <w:pPr>
              <w:spacing w:line="0" w:lineRule="atLeast"/>
              <w:jc w:val="center"/>
              <w:rPr>
                <w:rFonts w:hint="eastAsia" w:ascii="宋体" w:hAnsi="宋体" w:eastAsia="方正仿宋_GBK" w:cs="方正楷体_GBK"/>
                <w:sz w:val="28"/>
                <w:szCs w:val="28"/>
              </w:rPr>
            </w:pPr>
          </w:p>
        </w:tc>
        <w:tc>
          <w:tcPr>
            <w:tcW w:w="4637" w:type="dxa"/>
            <w:vAlign w:val="center"/>
          </w:tcPr>
          <w:p>
            <w:pPr>
              <w:spacing w:line="0" w:lineRule="atLeast"/>
              <w:jc w:val="left"/>
              <w:rPr>
                <w:rFonts w:hint="eastAsia" w:ascii="宋体" w:hAnsi="宋体" w:eastAsia="方正仿宋_GBK" w:cs="方正楷体_GBK"/>
                <w:kern w:val="2"/>
                <w:sz w:val="28"/>
                <w:szCs w:val="28"/>
                <w:lang w:val="en-US" w:eastAsia="zh-CN" w:bidi="ar-SA"/>
              </w:rPr>
            </w:pPr>
            <w:r>
              <w:rPr>
                <w:rFonts w:hint="eastAsia" w:ascii="宋体" w:hAnsi="宋体" w:eastAsia="方正仿宋_GBK" w:cs="方正楷体_GBK"/>
                <w:sz w:val="28"/>
                <w:szCs w:val="28"/>
              </w:rPr>
              <w:t>在招标过程中设置没有法律法规依据的报名、审查、确认、原件核对等前置环节，或对潜在投标人参与投标设置障碍的。</w:t>
            </w:r>
          </w:p>
        </w:tc>
        <w:tc>
          <w:tcPr>
            <w:tcW w:w="2050" w:type="dxa"/>
            <w:vAlign w:val="center"/>
          </w:tcPr>
          <w:p>
            <w:pPr>
              <w:spacing w:line="0" w:lineRule="atLeast"/>
              <w:jc w:val="center"/>
              <w:rPr>
                <w:rFonts w:hint="eastAsia" w:ascii="宋体" w:hAnsi="宋体" w:eastAsia="方正仿宋_GBK" w:cs="方正楷体_GBK"/>
                <w:kern w:val="2"/>
                <w:sz w:val="28"/>
                <w:szCs w:val="28"/>
                <w:lang w:val="en-US" w:eastAsia="zh-CN" w:bidi="ar-SA"/>
              </w:rPr>
            </w:pPr>
            <w:r>
              <w:rPr>
                <w:rFonts w:hint="eastAsia" w:ascii="宋体" w:hAnsi="宋体" w:eastAsia="方正仿宋_GBK" w:cs="方正仿宋_GBK"/>
                <w:bCs/>
                <w:sz w:val="28"/>
                <w:szCs w:val="28"/>
              </w:rPr>
              <w:t>转交查处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540" w:type="dxa"/>
            <w:vAlign w:val="center"/>
          </w:tcPr>
          <w:p>
            <w:pPr>
              <w:spacing w:line="0" w:lineRule="atLeast"/>
              <w:jc w:val="center"/>
              <w:rPr>
                <w:rFonts w:hint="default" w:ascii="宋体" w:hAnsi="宋体" w:eastAsia="方正仿宋_GBK" w:cs="方正楷体_GBK"/>
                <w:sz w:val="28"/>
                <w:szCs w:val="28"/>
                <w:lang w:val="en-US" w:eastAsia="zh-CN"/>
              </w:rPr>
            </w:pPr>
            <w:r>
              <w:rPr>
                <w:rFonts w:hint="eastAsia" w:ascii="宋体" w:hAnsi="宋体" w:eastAsia="方正仿宋_GBK" w:cs="方正楷体_GBK"/>
                <w:sz w:val="28"/>
                <w:szCs w:val="28"/>
                <w:lang w:val="en-US" w:eastAsia="zh-CN"/>
              </w:rPr>
              <w:t>45</w:t>
            </w:r>
          </w:p>
        </w:tc>
        <w:tc>
          <w:tcPr>
            <w:tcW w:w="1325" w:type="dxa"/>
            <w:vMerge w:val="continue"/>
            <w:vAlign w:val="center"/>
          </w:tcPr>
          <w:p>
            <w:pPr>
              <w:spacing w:line="0" w:lineRule="atLeast"/>
              <w:jc w:val="center"/>
              <w:rPr>
                <w:rFonts w:hint="eastAsia" w:ascii="宋体" w:hAnsi="宋体" w:eastAsia="方正仿宋_GBK" w:cs="方正楷体_GBK"/>
                <w:sz w:val="28"/>
                <w:szCs w:val="28"/>
              </w:rPr>
            </w:pPr>
          </w:p>
        </w:tc>
        <w:tc>
          <w:tcPr>
            <w:tcW w:w="4637" w:type="dxa"/>
            <w:vAlign w:val="center"/>
          </w:tcPr>
          <w:p>
            <w:pPr>
              <w:spacing w:line="0" w:lineRule="atLeast"/>
              <w:jc w:val="left"/>
              <w:rPr>
                <w:rFonts w:hint="eastAsia" w:ascii="宋体" w:hAnsi="宋体" w:eastAsia="方正仿宋_GBK" w:cs="方正楷体_GBK"/>
                <w:kern w:val="2"/>
                <w:sz w:val="28"/>
                <w:szCs w:val="28"/>
                <w:lang w:val="en-US" w:eastAsia="zh-CN" w:bidi="ar-SA"/>
              </w:rPr>
            </w:pPr>
            <w:r>
              <w:rPr>
                <w:rFonts w:hint="eastAsia" w:ascii="宋体" w:hAnsi="宋体" w:eastAsia="方正仿宋_GBK" w:cs="方正楷体_GBK"/>
                <w:sz w:val="28"/>
                <w:szCs w:val="28"/>
              </w:rPr>
              <w:t>泄露应当保密的与交易活动有关的情况和资料。</w:t>
            </w:r>
          </w:p>
        </w:tc>
        <w:tc>
          <w:tcPr>
            <w:tcW w:w="2050" w:type="dxa"/>
            <w:vAlign w:val="center"/>
          </w:tcPr>
          <w:p>
            <w:pPr>
              <w:spacing w:line="0" w:lineRule="atLeast"/>
              <w:jc w:val="center"/>
              <w:rPr>
                <w:rFonts w:hint="eastAsia" w:ascii="宋体" w:hAnsi="宋体" w:eastAsia="方正仿宋_GBK" w:cs="方正楷体_GBK"/>
                <w:kern w:val="2"/>
                <w:sz w:val="28"/>
                <w:szCs w:val="28"/>
                <w:lang w:val="en-US" w:eastAsia="zh-CN" w:bidi="ar-SA"/>
              </w:rPr>
            </w:pPr>
            <w:r>
              <w:rPr>
                <w:rFonts w:hint="eastAsia" w:ascii="宋体" w:hAnsi="宋体" w:eastAsia="方正仿宋_GBK" w:cs="方正仿宋_GBK"/>
                <w:bCs/>
                <w:sz w:val="28"/>
                <w:szCs w:val="28"/>
              </w:rPr>
              <w:t>转交查处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540" w:type="dxa"/>
            <w:vAlign w:val="center"/>
          </w:tcPr>
          <w:p>
            <w:pPr>
              <w:spacing w:line="0" w:lineRule="atLeast"/>
              <w:jc w:val="center"/>
              <w:rPr>
                <w:rFonts w:hint="default" w:ascii="宋体" w:hAnsi="宋体" w:eastAsia="方正仿宋_GBK" w:cs="方正楷体_GBK"/>
                <w:sz w:val="28"/>
                <w:szCs w:val="28"/>
                <w:lang w:val="en-US" w:eastAsia="zh-CN"/>
              </w:rPr>
            </w:pPr>
            <w:r>
              <w:rPr>
                <w:rFonts w:hint="eastAsia" w:ascii="宋体" w:hAnsi="宋体" w:eastAsia="方正仿宋_GBK" w:cs="方正楷体_GBK"/>
                <w:sz w:val="28"/>
                <w:szCs w:val="28"/>
                <w:lang w:val="en-US" w:eastAsia="zh-CN"/>
              </w:rPr>
              <w:t>46</w:t>
            </w:r>
          </w:p>
        </w:tc>
        <w:tc>
          <w:tcPr>
            <w:tcW w:w="1325" w:type="dxa"/>
            <w:vMerge w:val="continue"/>
            <w:vAlign w:val="center"/>
          </w:tcPr>
          <w:p>
            <w:pPr>
              <w:spacing w:line="0" w:lineRule="atLeast"/>
              <w:jc w:val="center"/>
              <w:rPr>
                <w:rFonts w:hint="eastAsia" w:ascii="宋体" w:hAnsi="宋体" w:eastAsia="方正仿宋_GBK" w:cs="方正楷体_GBK"/>
                <w:sz w:val="28"/>
                <w:szCs w:val="28"/>
              </w:rPr>
            </w:pPr>
          </w:p>
        </w:tc>
        <w:tc>
          <w:tcPr>
            <w:tcW w:w="4637" w:type="dxa"/>
            <w:vAlign w:val="center"/>
          </w:tcPr>
          <w:p>
            <w:pPr>
              <w:spacing w:line="0" w:lineRule="atLeast"/>
              <w:jc w:val="left"/>
              <w:rPr>
                <w:rFonts w:hint="eastAsia" w:ascii="宋体" w:hAnsi="宋体" w:eastAsia="方正仿宋_GBK" w:cs="方正楷体_GBK"/>
                <w:kern w:val="2"/>
                <w:sz w:val="28"/>
                <w:szCs w:val="28"/>
                <w:lang w:val="en-US" w:eastAsia="zh-CN" w:bidi="ar-SA"/>
              </w:rPr>
            </w:pPr>
            <w:r>
              <w:rPr>
                <w:rFonts w:hint="eastAsia" w:ascii="宋体" w:hAnsi="宋体" w:eastAsia="方正仿宋_GBK" w:cs="方正楷体_GBK"/>
                <w:sz w:val="28"/>
                <w:szCs w:val="28"/>
              </w:rPr>
              <w:t>招标文件获取时间少于法定时间的。</w:t>
            </w:r>
          </w:p>
        </w:tc>
        <w:tc>
          <w:tcPr>
            <w:tcW w:w="2050" w:type="dxa"/>
            <w:vAlign w:val="center"/>
          </w:tcPr>
          <w:p>
            <w:pPr>
              <w:spacing w:line="0" w:lineRule="atLeast"/>
              <w:jc w:val="center"/>
              <w:rPr>
                <w:rFonts w:hint="eastAsia" w:ascii="宋体" w:hAnsi="宋体" w:eastAsia="方正仿宋_GBK" w:cs="方正楷体_GBK"/>
                <w:kern w:val="2"/>
                <w:sz w:val="28"/>
                <w:szCs w:val="28"/>
                <w:lang w:val="en-US" w:eastAsia="zh-CN" w:bidi="ar-SA"/>
              </w:rPr>
            </w:pPr>
            <w:r>
              <w:rPr>
                <w:rFonts w:hint="eastAsia" w:ascii="宋体" w:hAnsi="宋体" w:eastAsia="方正仿宋_GBK" w:cs="方正仿宋_GBK"/>
                <w:bCs/>
                <w:sz w:val="28"/>
                <w:szCs w:val="28"/>
              </w:rPr>
              <w:t>转交查处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540" w:type="dxa"/>
            <w:vAlign w:val="center"/>
          </w:tcPr>
          <w:p>
            <w:pPr>
              <w:spacing w:line="0" w:lineRule="atLeast"/>
              <w:jc w:val="center"/>
              <w:rPr>
                <w:rFonts w:hint="eastAsia" w:ascii="宋体" w:hAnsi="宋体" w:eastAsia="方正仿宋_GBK" w:cs="方正楷体_GBK"/>
                <w:sz w:val="28"/>
                <w:szCs w:val="28"/>
                <w:lang w:eastAsia="zh-CN"/>
              </w:rPr>
            </w:pPr>
            <w:r>
              <w:rPr>
                <w:rFonts w:hint="eastAsia" w:ascii="宋体" w:hAnsi="宋体" w:eastAsia="方正仿宋_GBK" w:cs="方正楷体_GBK"/>
                <w:sz w:val="28"/>
                <w:szCs w:val="28"/>
              </w:rPr>
              <w:t>4</w:t>
            </w:r>
            <w:r>
              <w:rPr>
                <w:rFonts w:hint="eastAsia" w:ascii="宋体" w:hAnsi="宋体" w:eastAsia="方正仿宋_GBK" w:cs="方正楷体_GBK"/>
                <w:sz w:val="28"/>
                <w:szCs w:val="28"/>
                <w:lang w:val="en-US" w:eastAsia="zh-CN"/>
              </w:rPr>
              <w:t>7</w:t>
            </w:r>
          </w:p>
        </w:tc>
        <w:tc>
          <w:tcPr>
            <w:tcW w:w="1325" w:type="dxa"/>
            <w:vMerge w:val="continue"/>
            <w:vAlign w:val="center"/>
          </w:tcPr>
          <w:p>
            <w:pPr>
              <w:spacing w:line="0" w:lineRule="atLeast"/>
              <w:jc w:val="center"/>
              <w:rPr>
                <w:rFonts w:ascii="宋体" w:hAnsi="宋体" w:eastAsia="方正仿宋_GBK" w:cs="方正楷体_GBK"/>
                <w:sz w:val="28"/>
                <w:szCs w:val="28"/>
              </w:rPr>
            </w:pPr>
          </w:p>
        </w:tc>
        <w:tc>
          <w:tcPr>
            <w:tcW w:w="4637" w:type="dxa"/>
            <w:vAlign w:val="center"/>
          </w:tcPr>
          <w:p>
            <w:pPr>
              <w:spacing w:line="0" w:lineRule="atLeast"/>
              <w:jc w:val="left"/>
              <w:rPr>
                <w:rFonts w:ascii="宋体" w:hAnsi="宋体" w:eastAsia="方正仿宋_GBK" w:cs="方正楷体_GBK"/>
                <w:sz w:val="28"/>
                <w:szCs w:val="28"/>
              </w:rPr>
            </w:pPr>
            <w:r>
              <w:rPr>
                <w:rFonts w:hint="eastAsia" w:ascii="宋体" w:hAnsi="宋体" w:eastAsia="方正仿宋_GBK" w:cs="方正楷体_GBK"/>
                <w:sz w:val="28"/>
                <w:szCs w:val="28"/>
              </w:rPr>
              <w:t>通过售卖招标文件谋取经济利益或假借招标名义谋取不正当利益的。</w:t>
            </w:r>
          </w:p>
        </w:tc>
        <w:tc>
          <w:tcPr>
            <w:tcW w:w="2050" w:type="dxa"/>
            <w:vAlign w:val="center"/>
          </w:tcPr>
          <w:p>
            <w:pPr>
              <w:spacing w:line="0" w:lineRule="atLeast"/>
              <w:jc w:val="center"/>
              <w:rPr>
                <w:rFonts w:ascii="宋体" w:hAnsi="宋体" w:eastAsia="方正仿宋_GBK" w:cs="方正楷体_GBK"/>
                <w:sz w:val="28"/>
                <w:szCs w:val="28"/>
              </w:rPr>
            </w:pPr>
            <w:r>
              <w:rPr>
                <w:rFonts w:hint="eastAsia" w:ascii="宋体" w:hAnsi="宋体" w:eastAsia="方正仿宋_GBK" w:cs="方正仿宋_GBK"/>
                <w:bCs/>
                <w:sz w:val="28"/>
                <w:szCs w:val="28"/>
              </w:rPr>
              <w:t>转交查处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540" w:type="dxa"/>
            <w:vAlign w:val="center"/>
          </w:tcPr>
          <w:p>
            <w:pPr>
              <w:spacing w:line="0" w:lineRule="atLeast"/>
              <w:jc w:val="center"/>
              <w:rPr>
                <w:rFonts w:hint="eastAsia" w:ascii="宋体" w:hAnsi="宋体" w:eastAsia="方正仿宋_GBK" w:cs="方正楷体_GBK"/>
                <w:sz w:val="28"/>
                <w:szCs w:val="28"/>
                <w:lang w:eastAsia="zh-CN"/>
              </w:rPr>
            </w:pPr>
            <w:r>
              <w:rPr>
                <w:rFonts w:hint="eastAsia" w:ascii="宋体" w:hAnsi="宋体" w:eastAsia="方正仿宋_GBK" w:cs="方正楷体_GBK"/>
                <w:sz w:val="28"/>
                <w:szCs w:val="28"/>
              </w:rPr>
              <w:t>4</w:t>
            </w:r>
            <w:r>
              <w:rPr>
                <w:rFonts w:hint="eastAsia" w:ascii="宋体" w:hAnsi="宋体" w:eastAsia="方正仿宋_GBK" w:cs="方正楷体_GBK"/>
                <w:sz w:val="28"/>
                <w:szCs w:val="28"/>
                <w:lang w:val="en-US" w:eastAsia="zh-CN"/>
              </w:rPr>
              <w:t>8</w:t>
            </w:r>
          </w:p>
        </w:tc>
        <w:tc>
          <w:tcPr>
            <w:tcW w:w="1325" w:type="dxa"/>
            <w:vMerge w:val="continue"/>
            <w:vAlign w:val="center"/>
          </w:tcPr>
          <w:p>
            <w:pPr>
              <w:spacing w:line="0" w:lineRule="atLeast"/>
              <w:jc w:val="center"/>
              <w:rPr>
                <w:rFonts w:ascii="宋体" w:hAnsi="宋体" w:eastAsia="方正仿宋_GBK" w:cs="方正楷体_GBK"/>
                <w:sz w:val="28"/>
                <w:szCs w:val="28"/>
              </w:rPr>
            </w:pPr>
          </w:p>
        </w:tc>
        <w:tc>
          <w:tcPr>
            <w:tcW w:w="4637" w:type="dxa"/>
            <w:vAlign w:val="center"/>
          </w:tcPr>
          <w:p>
            <w:pPr>
              <w:spacing w:line="0" w:lineRule="atLeast"/>
              <w:jc w:val="left"/>
              <w:rPr>
                <w:rFonts w:ascii="宋体" w:hAnsi="宋体" w:eastAsia="方正仿宋_GBK" w:cs="方正楷体_GBK"/>
                <w:sz w:val="28"/>
                <w:szCs w:val="28"/>
              </w:rPr>
            </w:pPr>
            <w:r>
              <w:rPr>
                <w:rFonts w:hint="eastAsia" w:ascii="宋体" w:hAnsi="宋体" w:eastAsia="方正仿宋_GBK" w:cs="方正楷体_GBK"/>
                <w:sz w:val="28"/>
                <w:szCs w:val="28"/>
              </w:rPr>
              <w:t>在评标现场发表意向性、倾向性言论或暗示性意见建议，干扰或影响评标委员会成员公正独立评标的。</w:t>
            </w:r>
          </w:p>
        </w:tc>
        <w:tc>
          <w:tcPr>
            <w:tcW w:w="2050" w:type="dxa"/>
            <w:vAlign w:val="center"/>
          </w:tcPr>
          <w:p>
            <w:pPr>
              <w:spacing w:line="0" w:lineRule="atLeast"/>
              <w:jc w:val="center"/>
              <w:rPr>
                <w:rFonts w:ascii="宋体" w:hAnsi="宋体" w:eastAsia="方正仿宋_GBK" w:cs="方正楷体_GBK"/>
                <w:sz w:val="28"/>
                <w:szCs w:val="28"/>
              </w:rPr>
            </w:pPr>
            <w:r>
              <w:rPr>
                <w:rFonts w:hint="eastAsia" w:ascii="宋体" w:hAnsi="宋体" w:eastAsia="方正仿宋_GBK" w:cs="方正仿宋_GBK"/>
                <w:bCs/>
                <w:sz w:val="28"/>
                <w:szCs w:val="28"/>
              </w:rPr>
              <w:t>转交查处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540" w:type="dxa"/>
            <w:vAlign w:val="center"/>
          </w:tcPr>
          <w:p>
            <w:pPr>
              <w:spacing w:line="0" w:lineRule="atLeast"/>
              <w:jc w:val="center"/>
              <w:rPr>
                <w:rFonts w:hint="eastAsia" w:ascii="宋体" w:hAnsi="宋体" w:eastAsia="方正仿宋_GBK" w:cs="方正楷体_GBK"/>
                <w:sz w:val="28"/>
                <w:szCs w:val="28"/>
                <w:lang w:eastAsia="zh-CN"/>
              </w:rPr>
            </w:pPr>
            <w:r>
              <w:rPr>
                <w:rFonts w:hint="eastAsia" w:ascii="宋体" w:hAnsi="宋体" w:eastAsia="方正仿宋_GBK" w:cs="方正楷体_GBK"/>
                <w:sz w:val="28"/>
                <w:szCs w:val="28"/>
              </w:rPr>
              <w:t>4</w:t>
            </w:r>
            <w:r>
              <w:rPr>
                <w:rFonts w:hint="eastAsia" w:ascii="宋体" w:hAnsi="宋体" w:eastAsia="方正仿宋_GBK" w:cs="方正楷体_GBK"/>
                <w:sz w:val="28"/>
                <w:szCs w:val="28"/>
                <w:lang w:val="en-US" w:eastAsia="zh-CN"/>
              </w:rPr>
              <w:t>9</w:t>
            </w:r>
          </w:p>
        </w:tc>
        <w:tc>
          <w:tcPr>
            <w:tcW w:w="1325" w:type="dxa"/>
            <w:vMerge w:val="restart"/>
            <w:vAlign w:val="center"/>
          </w:tcPr>
          <w:p>
            <w:pPr>
              <w:spacing w:line="0" w:lineRule="atLeast"/>
              <w:jc w:val="center"/>
              <w:rPr>
                <w:rFonts w:ascii="宋体" w:hAnsi="宋体" w:eastAsia="方正仿宋_GBK" w:cs="方正楷体_GBK"/>
                <w:b/>
                <w:bCs/>
                <w:sz w:val="28"/>
                <w:szCs w:val="28"/>
              </w:rPr>
            </w:pPr>
            <w:r>
              <w:rPr>
                <w:rFonts w:hint="eastAsia" w:ascii="宋体" w:hAnsi="宋体" w:eastAsia="方正仿宋_GBK" w:cs="方正楷体_GBK"/>
                <w:sz w:val="28"/>
                <w:szCs w:val="28"/>
              </w:rPr>
              <w:t>投标人</w:t>
            </w:r>
          </w:p>
        </w:tc>
        <w:tc>
          <w:tcPr>
            <w:tcW w:w="4637" w:type="dxa"/>
            <w:vAlign w:val="center"/>
          </w:tcPr>
          <w:p>
            <w:pPr>
              <w:spacing w:line="0" w:lineRule="atLeast"/>
              <w:jc w:val="left"/>
              <w:rPr>
                <w:rFonts w:ascii="宋体" w:hAnsi="宋体" w:eastAsia="方正仿宋_GBK" w:cs="方正楷体_GBK"/>
                <w:sz w:val="28"/>
                <w:szCs w:val="28"/>
              </w:rPr>
            </w:pPr>
            <w:r>
              <w:rPr>
                <w:rFonts w:hint="eastAsia" w:ascii="宋体" w:hAnsi="宋体" w:eastAsia="方正仿宋_GBK" w:cs="方正楷体_GBK"/>
                <w:sz w:val="28"/>
                <w:szCs w:val="28"/>
              </w:rPr>
              <w:t>采用不正当竞争手段阻挠其他市场主体参与交易的。</w:t>
            </w:r>
          </w:p>
        </w:tc>
        <w:tc>
          <w:tcPr>
            <w:tcW w:w="2050" w:type="dxa"/>
            <w:vAlign w:val="center"/>
          </w:tcPr>
          <w:p>
            <w:pPr>
              <w:spacing w:line="0" w:lineRule="atLeast"/>
              <w:jc w:val="center"/>
              <w:rPr>
                <w:rFonts w:ascii="宋体" w:hAnsi="宋体" w:eastAsia="方正仿宋_GBK" w:cs="方正楷体_GBK"/>
                <w:sz w:val="28"/>
                <w:szCs w:val="28"/>
              </w:rPr>
            </w:pPr>
            <w:r>
              <w:rPr>
                <w:rFonts w:hint="eastAsia" w:ascii="宋体" w:hAnsi="宋体" w:eastAsia="方正仿宋_GBK" w:cs="方正楷体_GBK"/>
                <w:sz w:val="28"/>
                <w:szCs w:val="28"/>
              </w:rPr>
              <w:t>转交查处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540" w:type="dxa"/>
            <w:vAlign w:val="center"/>
          </w:tcPr>
          <w:p>
            <w:pPr>
              <w:spacing w:line="0" w:lineRule="atLeast"/>
              <w:jc w:val="center"/>
              <w:rPr>
                <w:rFonts w:hint="default" w:ascii="宋体" w:hAnsi="宋体" w:eastAsia="方正仿宋_GBK" w:cs="方正楷体_GBK"/>
                <w:sz w:val="28"/>
                <w:szCs w:val="28"/>
                <w:lang w:val="en-US" w:eastAsia="zh-CN"/>
              </w:rPr>
            </w:pPr>
            <w:r>
              <w:rPr>
                <w:rFonts w:hint="eastAsia" w:ascii="宋体" w:hAnsi="宋体" w:eastAsia="方正仿宋_GBK" w:cs="方正楷体_GBK"/>
                <w:sz w:val="28"/>
                <w:szCs w:val="28"/>
                <w:lang w:val="en-US" w:eastAsia="zh-CN"/>
              </w:rPr>
              <w:t>50</w:t>
            </w:r>
          </w:p>
        </w:tc>
        <w:tc>
          <w:tcPr>
            <w:tcW w:w="1325" w:type="dxa"/>
            <w:vMerge w:val="continue"/>
            <w:vAlign w:val="center"/>
          </w:tcPr>
          <w:p>
            <w:pPr>
              <w:spacing w:line="0" w:lineRule="atLeast"/>
              <w:jc w:val="center"/>
              <w:rPr>
                <w:rFonts w:ascii="宋体" w:hAnsi="宋体" w:eastAsia="方正仿宋_GBK" w:cs="方正楷体_GBK"/>
                <w:b/>
                <w:bCs/>
                <w:sz w:val="28"/>
                <w:szCs w:val="28"/>
              </w:rPr>
            </w:pPr>
          </w:p>
        </w:tc>
        <w:tc>
          <w:tcPr>
            <w:tcW w:w="4637" w:type="dxa"/>
            <w:vAlign w:val="center"/>
          </w:tcPr>
          <w:p>
            <w:pPr>
              <w:spacing w:line="0" w:lineRule="atLeast"/>
              <w:jc w:val="left"/>
              <w:rPr>
                <w:rFonts w:ascii="宋体" w:hAnsi="宋体" w:eastAsia="方正仿宋_GBK" w:cs="方正楷体_GBK"/>
                <w:sz w:val="28"/>
                <w:szCs w:val="28"/>
              </w:rPr>
            </w:pPr>
            <w:r>
              <w:rPr>
                <w:rFonts w:hint="eastAsia" w:ascii="宋体" w:hAnsi="宋体" w:eastAsia="方正仿宋_GBK" w:cs="方正楷体_GBK"/>
                <w:sz w:val="28"/>
                <w:szCs w:val="28"/>
              </w:rPr>
              <w:t>与招标人、中介机构或其他投标人串通投标的。</w:t>
            </w:r>
          </w:p>
        </w:tc>
        <w:tc>
          <w:tcPr>
            <w:tcW w:w="2050" w:type="dxa"/>
            <w:vAlign w:val="center"/>
          </w:tcPr>
          <w:p>
            <w:pPr>
              <w:spacing w:line="0" w:lineRule="atLeast"/>
              <w:jc w:val="center"/>
              <w:rPr>
                <w:rFonts w:ascii="宋体" w:hAnsi="宋体" w:eastAsia="方正仿宋_GBK" w:cs="方正楷体_GBK"/>
                <w:sz w:val="28"/>
                <w:szCs w:val="28"/>
              </w:rPr>
            </w:pPr>
            <w:r>
              <w:rPr>
                <w:rFonts w:hint="eastAsia" w:ascii="宋体" w:hAnsi="宋体" w:eastAsia="方正仿宋_GBK" w:cs="方正楷体_GBK"/>
                <w:sz w:val="28"/>
                <w:szCs w:val="28"/>
              </w:rPr>
              <w:t>转交查处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540" w:type="dxa"/>
            <w:vAlign w:val="center"/>
          </w:tcPr>
          <w:p>
            <w:pPr>
              <w:spacing w:line="0" w:lineRule="atLeast"/>
              <w:jc w:val="center"/>
              <w:rPr>
                <w:rFonts w:hint="default" w:ascii="宋体" w:hAnsi="宋体" w:eastAsia="方正仿宋_GBK" w:cs="方正楷体_GBK"/>
                <w:sz w:val="28"/>
                <w:szCs w:val="28"/>
                <w:lang w:val="en-US" w:eastAsia="zh-CN"/>
              </w:rPr>
            </w:pPr>
            <w:r>
              <w:rPr>
                <w:rFonts w:hint="eastAsia" w:ascii="宋体" w:hAnsi="宋体" w:eastAsia="方正仿宋_GBK" w:cs="方正楷体_GBK"/>
                <w:sz w:val="28"/>
                <w:szCs w:val="28"/>
                <w:lang w:val="en-US" w:eastAsia="zh-CN"/>
              </w:rPr>
              <w:t>51</w:t>
            </w:r>
          </w:p>
        </w:tc>
        <w:tc>
          <w:tcPr>
            <w:tcW w:w="1325" w:type="dxa"/>
            <w:vMerge w:val="continue"/>
            <w:vAlign w:val="center"/>
          </w:tcPr>
          <w:p>
            <w:pPr>
              <w:spacing w:line="0" w:lineRule="atLeast"/>
              <w:jc w:val="center"/>
              <w:rPr>
                <w:rFonts w:ascii="宋体" w:hAnsi="宋体" w:eastAsia="方正仿宋_GBK" w:cs="方正楷体_GBK"/>
                <w:b/>
                <w:bCs/>
                <w:sz w:val="28"/>
                <w:szCs w:val="28"/>
              </w:rPr>
            </w:pPr>
          </w:p>
        </w:tc>
        <w:tc>
          <w:tcPr>
            <w:tcW w:w="4637" w:type="dxa"/>
            <w:vAlign w:val="center"/>
          </w:tcPr>
          <w:p>
            <w:pPr>
              <w:spacing w:line="0" w:lineRule="atLeast"/>
              <w:jc w:val="left"/>
              <w:rPr>
                <w:rFonts w:ascii="宋体" w:hAnsi="宋体" w:eastAsia="方正仿宋_GBK" w:cs="方正楷体_GBK"/>
                <w:sz w:val="28"/>
                <w:szCs w:val="28"/>
              </w:rPr>
            </w:pPr>
            <w:r>
              <w:rPr>
                <w:rFonts w:hint="eastAsia" w:ascii="宋体" w:hAnsi="宋体" w:eastAsia="方正仿宋_GBK" w:cs="方正楷体_GBK"/>
                <w:sz w:val="28"/>
                <w:szCs w:val="28"/>
              </w:rPr>
              <w:t>与评标委员会成员私下接触的。</w:t>
            </w:r>
          </w:p>
        </w:tc>
        <w:tc>
          <w:tcPr>
            <w:tcW w:w="2050" w:type="dxa"/>
            <w:vAlign w:val="center"/>
          </w:tcPr>
          <w:p>
            <w:pPr>
              <w:spacing w:line="0" w:lineRule="atLeast"/>
              <w:jc w:val="center"/>
              <w:rPr>
                <w:rFonts w:ascii="宋体" w:hAnsi="宋体" w:eastAsia="方正仿宋_GBK" w:cs="方正楷体_GBK"/>
                <w:sz w:val="28"/>
                <w:szCs w:val="28"/>
              </w:rPr>
            </w:pPr>
            <w:r>
              <w:rPr>
                <w:rFonts w:hint="eastAsia" w:ascii="宋体" w:hAnsi="宋体" w:eastAsia="方正仿宋_GBK" w:cs="方正楷体_GBK"/>
                <w:sz w:val="28"/>
                <w:szCs w:val="28"/>
              </w:rPr>
              <w:t>转交查处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center"/>
          </w:tcPr>
          <w:p>
            <w:pPr>
              <w:spacing w:line="0" w:lineRule="atLeast"/>
              <w:jc w:val="center"/>
              <w:rPr>
                <w:rFonts w:hint="default" w:ascii="宋体" w:hAnsi="宋体" w:eastAsia="方正仿宋_GBK" w:cs="方正楷体_GBK"/>
                <w:sz w:val="28"/>
                <w:szCs w:val="28"/>
                <w:lang w:val="en-US" w:eastAsia="zh-CN"/>
              </w:rPr>
            </w:pPr>
            <w:r>
              <w:rPr>
                <w:rFonts w:hint="eastAsia" w:ascii="宋体" w:hAnsi="宋体" w:eastAsia="方正仿宋_GBK" w:cs="方正楷体_GBK"/>
                <w:sz w:val="28"/>
                <w:szCs w:val="28"/>
                <w:lang w:val="en-US" w:eastAsia="zh-CN"/>
              </w:rPr>
              <w:t>52</w:t>
            </w:r>
          </w:p>
        </w:tc>
        <w:tc>
          <w:tcPr>
            <w:tcW w:w="1325" w:type="dxa"/>
            <w:vMerge w:val="continue"/>
            <w:vAlign w:val="center"/>
          </w:tcPr>
          <w:p>
            <w:pPr>
              <w:spacing w:line="0" w:lineRule="atLeast"/>
              <w:jc w:val="center"/>
              <w:rPr>
                <w:rFonts w:ascii="宋体" w:hAnsi="宋体" w:eastAsia="方正仿宋_GBK" w:cs="方正楷体_GBK"/>
                <w:b/>
                <w:bCs/>
                <w:sz w:val="28"/>
                <w:szCs w:val="28"/>
              </w:rPr>
            </w:pPr>
          </w:p>
        </w:tc>
        <w:tc>
          <w:tcPr>
            <w:tcW w:w="4637" w:type="dxa"/>
            <w:vAlign w:val="center"/>
          </w:tcPr>
          <w:p>
            <w:pPr>
              <w:spacing w:line="0" w:lineRule="atLeast"/>
              <w:jc w:val="left"/>
              <w:rPr>
                <w:rFonts w:ascii="宋体" w:hAnsi="宋体" w:eastAsia="方正仿宋_GBK" w:cs="方正楷体_GBK"/>
                <w:sz w:val="28"/>
                <w:szCs w:val="28"/>
              </w:rPr>
            </w:pPr>
            <w:r>
              <w:rPr>
                <w:rFonts w:hint="eastAsia" w:ascii="宋体" w:hAnsi="宋体" w:eastAsia="方正仿宋_GBK" w:cs="方正楷体_GBK"/>
                <w:sz w:val="28"/>
                <w:szCs w:val="28"/>
              </w:rPr>
              <w:t>经电子交易系统验证，不同投标人的电子投标文件记录的网卡（MAC）地址、CPU 序列号、硬盘序列号等硬件信息和 IP 地址有1项相同的。</w:t>
            </w:r>
          </w:p>
        </w:tc>
        <w:tc>
          <w:tcPr>
            <w:tcW w:w="2050" w:type="dxa"/>
            <w:vAlign w:val="center"/>
          </w:tcPr>
          <w:p>
            <w:pPr>
              <w:spacing w:line="0" w:lineRule="atLeast"/>
              <w:jc w:val="center"/>
              <w:rPr>
                <w:rFonts w:ascii="宋体" w:hAnsi="宋体" w:eastAsia="方正仿宋_GBK" w:cs="方正楷体_GBK"/>
                <w:sz w:val="28"/>
                <w:szCs w:val="28"/>
              </w:rPr>
            </w:pPr>
            <w:r>
              <w:rPr>
                <w:rFonts w:hint="eastAsia" w:ascii="宋体" w:hAnsi="宋体" w:eastAsia="方正仿宋_GBK" w:cs="方正楷体_GBK"/>
                <w:sz w:val="28"/>
                <w:szCs w:val="28"/>
              </w:rPr>
              <w:t>转交查处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540" w:type="dxa"/>
            <w:vAlign w:val="center"/>
          </w:tcPr>
          <w:p>
            <w:pPr>
              <w:spacing w:line="0" w:lineRule="atLeast"/>
              <w:jc w:val="center"/>
              <w:rPr>
                <w:rFonts w:hint="eastAsia" w:ascii="宋体" w:hAnsi="宋体" w:eastAsia="方正仿宋_GBK" w:cs="方正楷体_GBK"/>
                <w:sz w:val="28"/>
                <w:szCs w:val="28"/>
                <w:lang w:eastAsia="zh-CN"/>
              </w:rPr>
            </w:pPr>
            <w:r>
              <w:rPr>
                <w:rFonts w:hint="eastAsia" w:ascii="宋体" w:hAnsi="宋体" w:eastAsia="方正仿宋_GBK" w:cs="方正楷体_GBK"/>
                <w:sz w:val="28"/>
                <w:szCs w:val="28"/>
              </w:rPr>
              <w:t>5</w:t>
            </w:r>
            <w:r>
              <w:rPr>
                <w:rFonts w:hint="eastAsia" w:ascii="宋体" w:hAnsi="宋体" w:eastAsia="方正仿宋_GBK" w:cs="方正楷体_GBK"/>
                <w:sz w:val="28"/>
                <w:szCs w:val="28"/>
                <w:lang w:val="en-US" w:eastAsia="zh-CN"/>
              </w:rPr>
              <w:t>3</w:t>
            </w:r>
          </w:p>
        </w:tc>
        <w:tc>
          <w:tcPr>
            <w:tcW w:w="1325" w:type="dxa"/>
            <w:vMerge w:val="continue"/>
            <w:vAlign w:val="center"/>
          </w:tcPr>
          <w:p>
            <w:pPr>
              <w:spacing w:line="0" w:lineRule="atLeast"/>
              <w:jc w:val="center"/>
              <w:rPr>
                <w:rFonts w:ascii="宋体" w:hAnsi="宋体" w:eastAsia="方正仿宋_GBK" w:cs="方正楷体_GBK"/>
                <w:b/>
                <w:bCs/>
                <w:sz w:val="28"/>
                <w:szCs w:val="28"/>
              </w:rPr>
            </w:pPr>
          </w:p>
        </w:tc>
        <w:tc>
          <w:tcPr>
            <w:tcW w:w="4637" w:type="dxa"/>
            <w:vAlign w:val="center"/>
          </w:tcPr>
          <w:p>
            <w:pPr>
              <w:spacing w:line="0" w:lineRule="atLeast"/>
              <w:jc w:val="left"/>
              <w:rPr>
                <w:rFonts w:ascii="宋体" w:hAnsi="宋体" w:eastAsia="方正仿宋_GBK" w:cs="方正楷体_GBK"/>
                <w:sz w:val="28"/>
                <w:szCs w:val="28"/>
              </w:rPr>
            </w:pPr>
            <w:r>
              <w:rPr>
                <w:rFonts w:hint="eastAsia" w:ascii="宋体" w:hAnsi="宋体" w:eastAsia="方正仿宋_GBK" w:cs="方正楷体_GBK"/>
                <w:sz w:val="28"/>
                <w:szCs w:val="28"/>
                <w:lang w:val="en-US" w:eastAsia="zh-CN"/>
              </w:rPr>
              <w:t>同一项目</w:t>
            </w:r>
            <w:r>
              <w:rPr>
                <w:rFonts w:hint="eastAsia" w:ascii="宋体" w:hAnsi="宋体" w:eastAsia="方正仿宋_GBK" w:cs="方正楷体_GBK"/>
                <w:sz w:val="28"/>
                <w:szCs w:val="28"/>
              </w:rPr>
              <w:t>不同投标人的投标保证金</w:t>
            </w:r>
            <w:r>
              <w:rPr>
                <w:rFonts w:hint="eastAsia" w:ascii="宋体" w:hAnsi="宋体" w:eastAsia="方正仿宋_GBK" w:cs="方正楷体_GBK"/>
                <w:sz w:val="28"/>
                <w:szCs w:val="28"/>
                <w:lang w:val="en-US" w:eastAsia="zh-CN"/>
              </w:rPr>
              <w:t>或</w:t>
            </w:r>
            <w:r>
              <w:rPr>
                <w:rFonts w:hint="eastAsia" w:ascii="宋体" w:hAnsi="宋体" w:eastAsia="方正仿宋_GBK" w:cs="方正楷体_GBK"/>
                <w:sz w:val="28"/>
                <w:szCs w:val="28"/>
              </w:rPr>
              <w:t>电子保函</w:t>
            </w:r>
            <w:r>
              <w:rPr>
                <w:rFonts w:hint="eastAsia" w:ascii="宋体" w:hAnsi="宋体" w:eastAsia="方正仿宋_GBK" w:cs="方正楷体_GBK"/>
                <w:sz w:val="28"/>
                <w:szCs w:val="28"/>
                <w:lang w:val="en-US" w:eastAsia="zh-CN"/>
              </w:rPr>
              <w:t>和</w:t>
            </w:r>
            <w:r>
              <w:rPr>
                <w:rFonts w:hint="eastAsia" w:ascii="宋体" w:hAnsi="宋体" w:eastAsia="方正仿宋_GBK" w:cs="方正楷体_GBK"/>
                <w:sz w:val="28"/>
                <w:szCs w:val="28"/>
              </w:rPr>
              <w:t>保单的保费</w:t>
            </w:r>
            <w:r>
              <w:rPr>
                <w:rFonts w:hint="eastAsia" w:ascii="宋体" w:hAnsi="宋体" w:eastAsia="方正仿宋_GBK" w:cs="方正楷体_GBK"/>
                <w:sz w:val="28"/>
                <w:szCs w:val="28"/>
                <w:lang w:eastAsia="zh-CN"/>
              </w:rPr>
              <w:t>，</w:t>
            </w:r>
            <w:r>
              <w:rPr>
                <w:rFonts w:hint="eastAsia" w:ascii="宋体" w:hAnsi="宋体" w:eastAsia="方正仿宋_GBK" w:cs="方正楷体_GBK"/>
                <w:sz w:val="28"/>
                <w:szCs w:val="28"/>
              </w:rPr>
              <w:t>从同一单位或个人的账户转出的。</w:t>
            </w:r>
          </w:p>
        </w:tc>
        <w:tc>
          <w:tcPr>
            <w:tcW w:w="2050" w:type="dxa"/>
            <w:vAlign w:val="center"/>
          </w:tcPr>
          <w:p>
            <w:pPr>
              <w:spacing w:line="0" w:lineRule="atLeast"/>
              <w:jc w:val="center"/>
              <w:rPr>
                <w:rFonts w:ascii="宋体" w:hAnsi="宋体" w:eastAsia="方正仿宋_GBK" w:cs="方正楷体_GBK"/>
                <w:sz w:val="28"/>
                <w:szCs w:val="28"/>
              </w:rPr>
            </w:pPr>
            <w:r>
              <w:rPr>
                <w:rFonts w:hint="eastAsia" w:ascii="宋体" w:hAnsi="宋体" w:eastAsia="方正仿宋_GBK" w:cs="方正楷体_GBK"/>
                <w:sz w:val="28"/>
                <w:szCs w:val="28"/>
              </w:rPr>
              <w:t>转交查处</w:t>
            </w:r>
          </w:p>
        </w:tc>
      </w:tr>
    </w:tbl>
    <w:p>
      <w:pPr>
        <w:spacing w:line="600" w:lineRule="exact"/>
        <w:ind w:firstLine="640" w:firstLineChars="200"/>
        <w:rPr>
          <w:rFonts w:hint="default"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备注：招标人自行组织招标的，按照本表招标人、中介机构所列情形记录。</w:t>
      </w:r>
    </w:p>
    <w:sectPr>
      <w:pgSz w:w="11906" w:h="16838"/>
      <w:pgMar w:top="1417" w:right="1701" w:bottom="141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2"/>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attachedTemplate r:id="rId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D530E7"/>
    <w:rsid w:val="000A3507"/>
    <w:rsid w:val="001E0C35"/>
    <w:rsid w:val="003F29DA"/>
    <w:rsid w:val="004566DF"/>
    <w:rsid w:val="004F1F0A"/>
    <w:rsid w:val="007400CD"/>
    <w:rsid w:val="007805C4"/>
    <w:rsid w:val="007F0335"/>
    <w:rsid w:val="007F5135"/>
    <w:rsid w:val="00836EC4"/>
    <w:rsid w:val="00837E32"/>
    <w:rsid w:val="008D2740"/>
    <w:rsid w:val="00945786"/>
    <w:rsid w:val="00A75805"/>
    <w:rsid w:val="00A82583"/>
    <w:rsid w:val="00B23277"/>
    <w:rsid w:val="00B70115"/>
    <w:rsid w:val="00BC0064"/>
    <w:rsid w:val="00CF6CCE"/>
    <w:rsid w:val="00E13076"/>
    <w:rsid w:val="00FB2BAF"/>
    <w:rsid w:val="00FF4AF9"/>
    <w:rsid w:val="047D0E50"/>
    <w:rsid w:val="05503D79"/>
    <w:rsid w:val="0757324C"/>
    <w:rsid w:val="07681E7D"/>
    <w:rsid w:val="07937DD9"/>
    <w:rsid w:val="08F357FB"/>
    <w:rsid w:val="09A26E44"/>
    <w:rsid w:val="0B351B77"/>
    <w:rsid w:val="0B3E6BA0"/>
    <w:rsid w:val="0D0167FE"/>
    <w:rsid w:val="0D576017"/>
    <w:rsid w:val="0D9A6A73"/>
    <w:rsid w:val="0DB77BA7"/>
    <w:rsid w:val="0EA25DE9"/>
    <w:rsid w:val="0FDA219E"/>
    <w:rsid w:val="105923FA"/>
    <w:rsid w:val="11067391"/>
    <w:rsid w:val="110A6418"/>
    <w:rsid w:val="11161C8D"/>
    <w:rsid w:val="11D67A9C"/>
    <w:rsid w:val="12227E70"/>
    <w:rsid w:val="12292F14"/>
    <w:rsid w:val="129624FC"/>
    <w:rsid w:val="158007DD"/>
    <w:rsid w:val="160C29ED"/>
    <w:rsid w:val="173573E3"/>
    <w:rsid w:val="19FF7E75"/>
    <w:rsid w:val="1BAF04C8"/>
    <w:rsid w:val="1DCB1DB2"/>
    <w:rsid w:val="20496FA6"/>
    <w:rsid w:val="230528B8"/>
    <w:rsid w:val="24D723BF"/>
    <w:rsid w:val="25BA783E"/>
    <w:rsid w:val="29D902D8"/>
    <w:rsid w:val="2BC0658E"/>
    <w:rsid w:val="306F1945"/>
    <w:rsid w:val="320723B7"/>
    <w:rsid w:val="337F01A4"/>
    <w:rsid w:val="35114841"/>
    <w:rsid w:val="356C6D9B"/>
    <w:rsid w:val="36C70E58"/>
    <w:rsid w:val="36FC3002"/>
    <w:rsid w:val="37C054E2"/>
    <w:rsid w:val="37C1794A"/>
    <w:rsid w:val="38B75088"/>
    <w:rsid w:val="38BC2CEE"/>
    <w:rsid w:val="38FE3097"/>
    <w:rsid w:val="3BD530E7"/>
    <w:rsid w:val="3E2E102D"/>
    <w:rsid w:val="3F2C505E"/>
    <w:rsid w:val="441059E8"/>
    <w:rsid w:val="443B3236"/>
    <w:rsid w:val="449B1DC0"/>
    <w:rsid w:val="46F6467A"/>
    <w:rsid w:val="4AB60F97"/>
    <w:rsid w:val="4ABF7279"/>
    <w:rsid w:val="4C3976D4"/>
    <w:rsid w:val="4D9814D7"/>
    <w:rsid w:val="4DD6255E"/>
    <w:rsid w:val="4EAE2E76"/>
    <w:rsid w:val="511C0726"/>
    <w:rsid w:val="5298184E"/>
    <w:rsid w:val="53202ADF"/>
    <w:rsid w:val="54284C47"/>
    <w:rsid w:val="54354E70"/>
    <w:rsid w:val="54875485"/>
    <w:rsid w:val="58D72D0B"/>
    <w:rsid w:val="59B12008"/>
    <w:rsid w:val="5AE234F9"/>
    <w:rsid w:val="5D7D5421"/>
    <w:rsid w:val="5F1147A8"/>
    <w:rsid w:val="5FBC36FD"/>
    <w:rsid w:val="602116C5"/>
    <w:rsid w:val="60BE7192"/>
    <w:rsid w:val="60FA49BD"/>
    <w:rsid w:val="61896230"/>
    <w:rsid w:val="62D65895"/>
    <w:rsid w:val="638F2856"/>
    <w:rsid w:val="6417274F"/>
    <w:rsid w:val="644D7A21"/>
    <w:rsid w:val="647858B0"/>
    <w:rsid w:val="66E87421"/>
    <w:rsid w:val="681B78D6"/>
    <w:rsid w:val="693302B5"/>
    <w:rsid w:val="6A4521A1"/>
    <w:rsid w:val="6AAB0597"/>
    <w:rsid w:val="6B971075"/>
    <w:rsid w:val="6CC83860"/>
    <w:rsid w:val="6D5248DC"/>
    <w:rsid w:val="6E6D4D65"/>
    <w:rsid w:val="6E7E27D0"/>
    <w:rsid w:val="70012FD3"/>
    <w:rsid w:val="70F12897"/>
    <w:rsid w:val="7142519E"/>
    <w:rsid w:val="72A237D8"/>
    <w:rsid w:val="748D71D4"/>
    <w:rsid w:val="76470185"/>
    <w:rsid w:val="7798736A"/>
    <w:rsid w:val="77BE6258"/>
    <w:rsid w:val="77F50267"/>
    <w:rsid w:val="78D75525"/>
    <w:rsid w:val="79036742"/>
    <w:rsid w:val="797474E0"/>
    <w:rsid w:val="799D1C7C"/>
    <w:rsid w:val="7B434975"/>
    <w:rsid w:val="7EEA1206"/>
    <w:rsid w:val="7F133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unhideWhenUsed/>
    <w:qFormat/>
    <w:uiPriority w:val="99"/>
    <w:pPr>
      <w:ind w:firstLine="420" w:firstLineChars="200"/>
    </w:pPr>
  </w:style>
  <w:style w:type="paragraph" w:customStyle="1" w:styleId="8">
    <w:name w:val="修订1"/>
    <w:hidden/>
    <w:semiHidden/>
    <w:qFormat/>
    <w:uiPriority w:val="99"/>
    <w:rPr>
      <w:rFonts w:ascii="Calibri" w:hAnsi="Calibri" w:eastAsia="宋体" w:cs="Times New Roman"/>
      <w:kern w:val="2"/>
      <w:sz w:val="21"/>
      <w:szCs w:val="24"/>
      <w:lang w:val="en-US" w:eastAsia="zh-CN" w:bidi="ar-SA"/>
    </w:rPr>
  </w:style>
  <w:style w:type="paragraph" w:customStyle="1" w:styleId="9">
    <w:name w:val="Revision"/>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aWei\Desktop\&#26684;&#2433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格式.wpt</Template>
  <Company>云南省发展和改革委员会</Company>
  <Pages>12</Pages>
  <Words>5175</Words>
  <Characters>5248</Characters>
  <Lines>41</Lines>
  <Paragraphs>11</Paragraphs>
  <TotalTime>7</TotalTime>
  <ScaleCrop>false</ScaleCrop>
  <LinksUpToDate>false</LinksUpToDate>
  <CharactersWithSpaces>5277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2022-07-29T08:00:00Z</dcterms:created>
  <dc:creator>郑成安</dc:creator>
  <cp:lastModifiedBy>欧里庇得斯</cp:lastModifiedBy>
  <dcterms:modified xsi:type="dcterms:W3CDTF">2022-08-24T09:20:58Z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2697A7DC615548E8B9103CEB0D62C8A5</vt:lpwstr>
  </property>
</Properties>
</file>