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40" w:firstLineChars="40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2023年云南省部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" w:eastAsia="zh-CN"/>
        </w:rPr>
        <w:t>省联动项目策划表</w:t>
      </w:r>
    </w:p>
    <w:bookmarkEnd w:id="0"/>
    <w:p>
      <w:pPr>
        <w:numPr>
          <w:ilvl w:val="0"/>
          <w:numId w:val="0"/>
        </w:numPr>
        <w:snapToGrid w:val="0"/>
        <w:spacing w:line="580" w:lineRule="exact"/>
        <w:jc w:val="center"/>
        <w:rPr>
          <w:rFonts w:hint="default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043"/>
        <w:gridCol w:w="20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项目名称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牵头单位</w:t>
            </w:r>
          </w:p>
        </w:tc>
        <w:tc>
          <w:tcPr>
            <w:tcW w:w="3043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项目负责人</w:t>
            </w:r>
          </w:p>
        </w:tc>
        <w:tc>
          <w:tcPr>
            <w:tcW w:w="1705" w:type="dxa"/>
            <w:vAlign w:val="top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参加单位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项目立项与国家战略需求关系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(不超过300字)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项目预期成果及其支撑国家战略需求、云南打造区域创新高地的作用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(不超过600字)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项目经费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pStyle w:val="2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(财政支持额度和自筹额度)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该领域近五年已经立项的国家项目情况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(不超过300字)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牵头单位和项目负责人承担国家和省级项目情况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(只填写近3年)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</w:pPr>
    </w:p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C3D64"/>
    <w:rsid w:val="3F2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2023-02-14T01:37:00Z</dcterms:created>
  <dc:creator>vivi</dc:creator>
  <cp:lastModifiedBy>vivi</cp:lastModifiedBy>
  <dcterms:modified xsi:type="dcterms:W3CDTF">2023-02-14T01:38:24Z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