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0" w:firstLineChars="0"/>
        <w:jc w:val="center"/>
        <w:textAlignment w:val="auto"/>
        <w:outlineLvl w:val="0"/>
        <w:rPr>
          <w:rFonts w:hint="eastAsia" w:ascii="宋体" w:hAnsi="宋体" w:eastAsia="方正小标宋_GBK" w:cs="方正小标宋_GBK"/>
          <w:snapToGrid/>
          <w:color w:val="000000"/>
          <w:sz w:val="40"/>
          <w:szCs w:val="40"/>
        </w:rPr>
      </w:pP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0" w:firstLineChars="0"/>
        <w:jc w:val="center"/>
        <w:textAlignment w:val="auto"/>
        <w:outlineLvl w:val="0"/>
        <w:rPr>
          <w:rFonts w:hint="eastAsia" w:ascii="宋体" w:hAnsi="宋体" w:eastAsia="方正小标宋_GBK" w:cs="方正小标宋_GBK"/>
          <w:snapToGrid/>
          <w:color w:val="000000"/>
          <w:sz w:val="40"/>
          <w:szCs w:val="40"/>
          <w:lang w:eastAsia="zh-CN"/>
        </w:rPr>
      </w:pPr>
      <w:bookmarkStart w:id="0" w:name="_GoBack"/>
      <w:r>
        <w:rPr>
          <w:rFonts w:hint="eastAsia" w:ascii="宋体" w:hAnsi="宋体" w:eastAsia="方正小标宋_GBK" w:cs="方正小标宋_GBK"/>
          <w:snapToGrid/>
          <w:color w:val="000000"/>
          <w:sz w:val="40"/>
          <w:szCs w:val="40"/>
        </w:rPr>
        <w:t>关于云南省</w:t>
      </w:r>
      <w:r>
        <w:rPr>
          <w:rFonts w:hint="eastAsia" w:ascii="宋体" w:hAnsi="宋体" w:eastAsia="方正小标宋_GBK" w:cs="方正小标宋_GBK"/>
          <w:snapToGrid/>
          <w:color w:val="000000"/>
          <w:sz w:val="40"/>
          <w:szCs w:val="40"/>
          <w:lang w:eastAsia="zh-CN"/>
        </w:rPr>
        <w:t>行政规范性文件管理办法</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0" w:firstLineChars="0"/>
        <w:jc w:val="center"/>
        <w:textAlignment w:val="auto"/>
        <w:outlineLvl w:val="0"/>
        <w:rPr>
          <w:rFonts w:ascii="宋体" w:hAnsi="宋体" w:eastAsia="方正小标宋_GBK" w:cs="方正小标宋_GBK"/>
          <w:snapToGrid/>
          <w:color w:val="000000"/>
          <w:sz w:val="40"/>
          <w:szCs w:val="40"/>
        </w:rPr>
      </w:pPr>
      <w:r>
        <w:rPr>
          <w:rFonts w:hint="eastAsia" w:ascii="宋体" w:hAnsi="宋体" w:eastAsia="方正小标宋_GBK" w:cs="方正小标宋_GBK"/>
          <w:snapToGrid/>
          <w:color w:val="000000"/>
          <w:sz w:val="40"/>
          <w:szCs w:val="40"/>
        </w:rPr>
        <w:t>（草案</w:t>
      </w:r>
      <w:r>
        <w:rPr>
          <w:rFonts w:hint="eastAsia" w:ascii="宋体" w:hAnsi="宋体" w:eastAsia="方正小标宋_GBK" w:cs="方正小标宋_GBK"/>
          <w:snapToGrid/>
          <w:color w:val="000000"/>
          <w:sz w:val="40"/>
          <w:szCs w:val="40"/>
          <w:lang w:eastAsia="zh-CN"/>
        </w:rPr>
        <w:t>）</w:t>
      </w:r>
      <w:r>
        <w:rPr>
          <w:rFonts w:hint="eastAsia" w:ascii="宋体" w:hAnsi="宋体" w:eastAsia="方正小标宋_GBK" w:cs="方正小标宋_GBK"/>
          <w:snapToGrid/>
          <w:color w:val="000000"/>
          <w:sz w:val="40"/>
          <w:szCs w:val="40"/>
        </w:rPr>
        <w:t>的</w:t>
      </w:r>
      <w:r>
        <w:rPr>
          <w:rFonts w:hint="eastAsia" w:ascii="宋体" w:hAnsi="宋体" w:eastAsia="方正小标宋_GBK" w:cs="方正小标宋_GBK"/>
          <w:snapToGrid/>
          <w:color w:val="000000"/>
          <w:sz w:val="40"/>
          <w:szCs w:val="40"/>
          <w:lang w:eastAsia="zh-CN"/>
        </w:rPr>
        <w:t>起草说明</w:t>
      </w:r>
      <w:bookmarkEnd w:id="0"/>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olor w:val="000000"/>
          <w:sz w:val="30"/>
          <w:szCs w:val="30"/>
          <w:lang w:val="en-US" w:eastAsia="zh-CN"/>
        </w:rPr>
      </w:pP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val="en-US" w:eastAsia="zh-CN"/>
        </w:rPr>
      </w:pPr>
      <w:r>
        <w:rPr>
          <w:rFonts w:hint="eastAsia" w:ascii="宋体" w:hAnsi="宋体" w:eastAsia="方正仿宋_GBK" w:cs="方正仿宋_GBK"/>
          <w:b w:val="0"/>
          <w:bCs w:val="0"/>
          <w:snapToGrid w:val="0"/>
          <w:color w:val="000000"/>
          <w:sz w:val="30"/>
          <w:szCs w:val="30"/>
        </w:rPr>
        <w:t>为了</w:t>
      </w:r>
      <w:r>
        <w:rPr>
          <w:rFonts w:hint="eastAsia" w:ascii="宋体" w:hAnsi="宋体" w:eastAsia="方正仿宋_GBK" w:cs="方正仿宋_GBK"/>
          <w:b w:val="0"/>
          <w:bCs w:val="0"/>
          <w:snapToGrid w:val="0"/>
          <w:color w:val="000000"/>
          <w:sz w:val="30"/>
          <w:szCs w:val="30"/>
          <w:lang w:eastAsia="zh-CN"/>
        </w:rPr>
        <w:t>进一步</w:t>
      </w:r>
      <w:r>
        <w:rPr>
          <w:rFonts w:hint="eastAsia" w:ascii="宋体" w:hAnsi="宋体" w:eastAsia="方正仿宋_GBK" w:cs="方正仿宋_GBK"/>
          <w:b w:val="0"/>
          <w:bCs w:val="0"/>
          <w:snapToGrid w:val="0"/>
          <w:color w:val="000000"/>
          <w:sz w:val="30"/>
          <w:szCs w:val="30"/>
          <w:shd w:val="clear" w:color="auto" w:fill="auto"/>
          <w:lang w:eastAsia="zh-CN"/>
        </w:rPr>
        <w:t>加强</w:t>
      </w:r>
      <w:r>
        <w:rPr>
          <w:rFonts w:hint="eastAsia" w:ascii="宋体" w:hAnsi="宋体" w:eastAsia="方正仿宋_GBK" w:cs="方正仿宋_GBK"/>
          <w:b w:val="0"/>
          <w:bCs w:val="0"/>
          <w:snapToGrid w:val="0"/>
          <w:color w:val="000000"/>
          <w:sz w:val="30"/>
          <w:szCs w:val="30"/>
        </w:rPr>
        <w:t>行政规范性文件</w:t>
      </w:r>
      <w:r>
        <w:rPr>
          <w:rFonts w:hint="eastAsia" w:ascii="宋体" w:hAnsi="宋体" w:eastAsia="方正仿宋_GBK" w:cs="方正仿宋_GBK"/>
          <w:b w:val="0"/>
          <w:bCs w:val="0"/>
          <w:snapToGrid w:val="0"/>
          <w:color w:val="000000"/>
          <w:sz w:val="30"/>
          <w:szCs w:val="30"/>
          <w:lang w:eastAsia="zh-CN"/>
        </w:rPr>
        <w:t>管理</w:t>
      </w:r>
      <w:r>
        <w:rPr>
          <w:rFonts w:hint="eastAsia" w:ascii="宋体" w:hAnsi="宋体" w:eastAsia="方正仿宋_GBK" w:cs="方正仿宋_GBK"/>
          <w:b w:val="0"/>
          <w:bCs w:val="0"/>
          <w:snapToGrid w:val="0"/>
          <w:color w:val="000000"/>
          <w:sz w:val="30"/>
          <w:szCs w:val="30"/>
        </w:rPr>
        <w:t>，</w:t>
      </w:r>
      <w:r>
        <w:rPr>
          <w:rFonts w:hint="eastAsia" w:ascii="宋体" w:hAnsi="宋体" w:eastAsia="方正仿宋_GBK" w:cs="方正仿宋_GBK"/>
          <w:color w:val="000000"/>
          <w:sz w:val="30"/>
          <w:szCs w:val="30"/>
          <w:lang w:eastAsia="zh-CN"/>
        </w:rPr>
        <w:t>推进法治政府建设，</w:t>
      </w:r>
      <w:r>
        <w:rPr>
          <w:rFonts w:hint="eastAsia" w:ascii="宋体" w:hAnsi="宋体" w:eastAsia="方正仿宋_GBK" w:cs="方正仿宋_GBK"/>
          <w:b w:val="0"/>
          <w:bCs w:val="0"/>
          <w:snapToGrid w:val="0"/>
          <w:color w:val="000000"/>
          <w:sz w:val="30"/>
          <w:szCs w:val="30"/>
        </w:rPr>
        <w:t>根据</w:t>
      </w:r>
      <w:r>
        <w:rPr>
          <w:rFonts w:hint="eastAsia" w:ascii="宋体" w:hAnsi="宋体" w:eastAsia="方正仿宋_GBK" w:cs="方正仿宋_GBK"/>
          <w:b w:val="0"/>
          <w:bCs w:val="0"/>
          <w:snapToGrid w:val="0"/>
          <w:color w:val="000000"/>
          <w:sz w:val="30"/>
          <w:szCs w:val="30"/>
          <w:lang w:eastAsia="zh-CN"/>
        </w:rPr>
        <w:t>省人民政府</w:t>
      </w:r>
      <w:r>
        <w:rPr>
          <w:rFonts w:hint="eastAsia" w:ascii="宋体" w:hAnsi="宋体" w:eastAsia="方正仿宋_GBK" w:cs="方正仿宋_GBK"/>
          <w:b w:val="0"/>
          <w:bCs w:val="0"/>
          <w:snapToGrid w:val="0"/>
          <w:color w:val="000000"/>
          <w:sz w:val="30"/>
          <w:szCs w:val="30"/>
          <w:lang w:val="en-US" w:eastAsia="zh-CN"/>
        </w:rPr>
        <w:t>立法工作计划</w:t>
      </w:r>
      <w:r>
        <w:rPr>
          <w:rFonts w:hint="eastAsia" w:ascii="宋体" w:hAnsi="宋体" w:eastAsia="方正仿宋_GBK" w:cs="方正仿宋_GBK"/>
          <w:b w:val="0"/>
          <w:bCs w:val="0"/>
          <w:snapToGrid w:val="0"/>
          <w:color w:val="000000"/>
          <w:sz w:val="30"/>
          <w:szCs w:val="30"/>
          <w:lang w:eastAsia="zh-CN"/>
        </w:rPr>
        <w:t>部署要求</w:t>
      </w:r>
      <w:r>
        <w:rPr>
          <w:rFonts w:hint="eastAsia" w:ascii="宋体" w:hAnsi="宋体" w:eastAsia="方正仿宋_GBK" w:cs="方正仿宋_GBK"/>
          <w:b w:val="0"/>
          <w:bCs w:val="0"/>
          <w:snapToGrid w:val="0"/>
          <w:color w:val="000000"/>
          <w:sz w:val="30"/>
          <w:szCs w:val="30"/>
        </w:rPr>
        <w:t>，</w:t>
      </w:r>
      <w:r>
        <w:rPr>
          <w:rFonts w:hint="eastAsia" w:ascii="宋体" w:hAnsi="宋体" w:eastAsia="方正仿宋_GBK" w:cs="方正仿宋_GBK"/>
          <w:b w:val="0"/>
          <w:bCs w:val="0"/>
          <w:snapToGrid w:val="0"/>
          <w:color w:val="000000"/>
          <w:sz w:val="30"/>
          <w:szCs w:val="30"/>
          <w:lang w:eastAsia="zh-CN"/>
        </w:rPr>
        <w:t>省政府办公厅对《云南省行政规范性文件制定和备案办法》（省人民政府令第</w:t>
      </w:r>
      <w:r>
        <w:rPr>
          <w:rFonts w:hint="eastAsia" w:ascii="宋体" w:hAnsi="宋体" w:eastAsia="方正仿宋_GBK" w:cs="方正仿宋_GBK"/>
          <w:b w:val="0"/>
          <w:bCs w:val="0"/>
          <w:snapToGrid w:val="0"/>
          <w:color w:val="000000"/>
          <w:sz w:val="30"/>
          <w:szCs w:val="30"/>
          <w:lang w:val="en-US" w:eastAsia="zh-CN"/>
        </w:rPr>
        <w:t>212号）进行了修订，</w:t>
      </w:r>
      <w:r>
        <w:rPr>
          <w:rFonts w:hint="eastAsia" w:ascii="宋体" w:hAnsi="宋体" w:eastAsia="方正仿宋_GBK" w:cs="方正仿宋_GBK"/>
          <w:b w:val="0"/>
          <w:bCs w:val="0"/>
          <w:snapToGrid w:val="0"/>
          <w:color w:val="000000"/>
          <w:sz w:val="30"/>
          <w:szCs w:val="30"/>
          <w:lang w:eastAsia="zh-CN"/>
        </w:rPr>
        <w:t>起草了</w:t>
      </w:r>
      <w:r>
        <w:rPr>
          <w:rFonts w:hint="eastAsia" w:ascii="宋体" w:hAnsi="宋体" w:eastAsia="方正仿宋_GBK" w:cs="方正仿宋_GBK"/>
          <w:color w:val="000000"/>
          <w:sz w:val="30"/>
          <w:szCs w:val="30"/>
          <w:lang w:eastAsia="zh-CN"/>
        </w:rPr>
        <w:t>《云南省行政规范性文件管理办法（草案）》。现将有关情况</w:t>
      </w:r>
      <w:r>
        <w:rPr>
          <w:rFonts w:hint="eastAsia" w:ascii="宋体" w:hAnsi="宋体" w:eastAsia="方正仿宋_GBK" w:cs="方正仿宋_GBK"/>
          <w:color w:val="000000"/>
          <w:sz w:val="30"/>
          <w:szCs w:val="30"/>
          <w:lang w:val="en-US" w:eastAsia="zh-CN"/>
        </w:rPr>
        <w:t>说明如下：</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黑体_GBK" w:cs="黑体"/>
          <w:snapToGrid w:val="0"/>
          <w:color w:val="000000"/>
          <w:kern w:val="0"/>
          <w:sz w:val="30"/>
          <w:szCs w:val="30"/>
          <w:lang w:eastAsia="zh-CN"/>
        </w:rPr>
      </w:pPr>
      <w:r>
        <w:rPr>
          <w:rFonts w:hint="eastAsia" w:ascii="宋体" w:hAnsi="宋体" w:eastAsia="方正黑体_GBK" w:cs="黑体"/>
          <w:snapToGrid w:val="0"/>
          <w:color w:val="000000"/>
          <w:kern w:val="0"/>
          <w:sz w:val="30"/>
          <w:szCs w:val="30"/>
        </w:rPr>
        <w:t>一、立法的</w:t>
      </w:r>
      <w:r>
        <w:rPr>
          <w:rFonts w:hint="eastAsia" w:ascii="宋体" w:hAnsi="宋体" w:eastAsia="方正黑体_GBK" w:cs="黑体"/>
          <w:snapToGrid w:val="0"/>
          <w:color w:val="000000"/>
          <w:kern w:val="0"/>
          <w:sz w:val="30"/>
          <w:szCs w:val="30"/>
          <w:lang w:eastAsia="zh-CN"/>
        </w:rPr>
        <w:t>必要性</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eastAsia="zh-CN"/>
        </w:rPr>
      </w:pPr>
      <w:r>
        <w:rPr>
          <w:rFonts w:hint="eastAsia" w:ascii="宋体" w:hAnsi="宋体" w:eastAsia="方正仿宋_GBK" w:cs="方正仿宋_GBK"/>
          <w:color w:val="auto"/>
          <w:sz w:val="30"/>
          <w:szCs w:val="30"/>
          <w:lang w:val="en-US" w:eastAsia="zh-CN"/>
        </w:rPr>
        <w:t>原《办法》</w:t>
      </w:r>
      <w:r>
        <w:rPr>
          <w:rFonts w:hint="eastAsia" w:ascii="宋体" w:hAnsi="宋体" w:eastAsia="方正仿宋_GBK" w:cs="方正仿宋_GBK"/>
          <w:color w:val="auto"/>
          <w:sz w:val="30"/>
          <w:szCs w:val="30"/>
          <w:lang w:eastAsia="zh-CN"/>
        </w:rPr>
        <w:t>施行</w:t>
      </w:r>
      <w:r>
        <w:rPr>
          <w:rFonts w:hint="eastAsia" w:ascii="宋体" w:hAnsi="宋体" w:eastAsia="方正仿宋_GBK" w:cs="方正仿宋_GBK"/>
          <w:color w:val="auto"/>
          <w:sz w:val="30"/>
          <w:szCs w:val="30"/>
          <w:lang w:val="en-US" w:eastAsia="zh-CN"/>
        </w:rPr>
        <w:t>6年</w:t>
      </w:r>
      <w:r>
        <w:rPr>
          <w:rFonts w:hint="eastAsia" w:ascii="宋体" w:hAnsi="宋体" w:eastAsia="方正仿宋_GBK" w:cs="方正仿宋_GBK"/>
          <w:color w:val="auto"/>
          <w:sz w:val="30"/>
          <w:szCs w:val="30"/>
          <w:lang w:eastAsia="zh-CN"/>
        </w:rPr>
        <w:t>以来，我省行政规范性文件管理工作取得明显成效，为我省依法规范行政权力，提高行政规范性文件制定质量，保障行政管理相对人合法权益，维护</w:t>
      </w:r>
      <w:r>
        <w:rPr>
          <w:rFonts w:hint="eastAsia" w:ascii="宋体" w:hAnsi="宋体" w:eastAsia="方正仿宋_GBK" w:cs="方正仿宋_GBK"/>
          <w:color w:val="auto"/>
          <w:sz w:val="30"/>
          <w:szCs w:val="30"/>
          <w:shd w:val="clear" w:fill="FFFFFF"/>
          <w:lang w:eastAsia="zh-CN"/>
        </w:rPr>
        <w:t>社会主义法制</w:t>
      </w:r>
      <w:r>
        <w:rPr>
          <w:rFonts w:hint="eastAsia" w:ascii="宋体" w:hAnsi="宋体" w:eastAsia="方正仿宋_GBK" w:cs="方正仿宋_GBK"/>
          <w:color w:val="auto"/>
          <w:sz w:val="30"/>
          <w:szCs w:val="30"/>
          <w:lang w:eastAsia="zh-CN"/>
        </w:rPr>
        <w:t>统一发挥了重要作用。</w:t>
      </w:r>
      <w:r>
        <w:rPr>
          <w:rFonts w:hint="eastAsia" w:ascii="宋体" w:hAnsi="宋体" w:eastAsia="方正仿宋_GBK" w:cs="方正仿宋_GBK"/>
          <w:color w:val="000000"/>
          <w:sz w:val="30"/>
          <w:szCs w:val="30"/>
          <w:lang w:eastAsia="zh-CN"/>
        </w:rPr>
        <w:t>2018年以来，国家层面出台系列制度规定，进一步强调加强行政规范性文件制定和监督管理，</w:t>
      </w:r>
      <w:r>
        <w:rPr>
          <w:rFonts w:hint="eastAsia" w:ascii="宋体" w:hAnsi="宋体" w:eastAsia="方正仿宋_GBK" w:cs="方正仿宋_GBK"/>
          <w:color w:val="000000"/>
          <w:sz w:val="30"/>
          <w:szCs w:val="30"/>
          <w:lang w:val="en-US" w:eastAsia="zh-CN"/>
        </w:rPr>
        <w:t>我省</w:t>
      </w:r>
      <w:r>
        <w:rPr>
          <w:rFonts w:hint="eastAsia" w:ascii="宋体" w:hAnsi="宋体" w:eastAsia="方正仿宋_GBK" w:cs="方正仿宋_GBK"/>
          <w:color w:val="000000"/>
          <w:sz w:val="30"/>
          <w:szCs w:val="30"/>
          <w:lang w:eastAsia="zh-CN"/>
        </w:rPr>
        <w:t>原</w:t>
      </w:r>
      <w:r>
        <w:rPr>
          <w:rFonts w:hint="eastAsia" w:ascii="宋体" w:hAnsi="宋体" w:eastAsia="方正仿宋_GBK" w:cs="方正仿宋_GBK"/>
          <w:color w:val="000000"/>
          <w:sz w:val="30"/>
          <w:szCs w:val="30"/>
          <w:lang w:val="en-US" w:eastAsia="zh-CN"/>
        </w:rPr>
        <w:t>有制度规定</w:t>
      </w:r>
      <w:r>
        <w:rPr>
          <w:rFonts w:hint="eastAsia" w:ascii="宋体" w:hAnsi="宋体" w:eastAsia="方正仿宋_GBK" w:cs="方正仿宋_GBK"/>
          <w:color w:val="000000"/>
          <w:sz w:val="30"/>
          <w:szCs w:val="30"/>
          <w:lang w:eastAsia="zh-CN"/>
        </w:rPr>
        <w:t>已不能适应新形势新要求，为认真贯彻落实国家和省委、省政府的要求，有必要对原《办法》进行修订。</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eastAsia="zh-CN"/>
        </w:rPr>
      </w:pPr>
      <w:r>
        <w:rPr>
          <w:rFonts w:hint="eastAsia" w:ascii="宋体" w:hAnsi="方正楷体简体" w:eastAsia="方正楷体_GBK" w:cs="方正楷体简体"/>
          <w:color w:val="000000"/>
          <w:sz w:val="30"/>
          <w:szCs w:val="30"/>
          <w:lang w:eastAsia="zh-CN"/>
        </w:rPr>
        <w:t>（一）修订是全面贯彻落实习近平法治思想的重要举措。</w:t>
      </w:r>
      <w:r>
        <w:rPr>
          <w:rFonts w:hint="eastAsia" w:ascii="宋体" w:hAnsi="宋体" w:eastAsia="方正仿宋_GBK" w:cs="方正仿宋_GBK"/>
          <w:color w:val="000000"/>
          <w:sz w:val="30"/>
          <w:szCs w:val="30"/>
          <w:lang w:eastAsia="zh-CN"/>
        </w:rPr>
        <w:t>制发行政规范性文件是行政机关依法履行职能的重要方式，直接关系公民、法人和其他组织切身利益，事关政府形象。通过修订原《办法》，进一步加强行政规范性文件制定和监督管理，提高行政规范性文件管理工作制度化、规范化水平，在法治轨道上推进边疆民族地区治理体系和治理能力现代化，助力法治云南建设，切实保障广大人民群众合法权益，推进法治政府建设。</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eastAsia="zh-CN"/>
        </w:rPr>
      </w:pPr>
      <w:r>
        <w:rPr>
          <w:rFonts w:hint="eastAsia" w:ascii="宋体" w:hAnsi="方正楷体简体" w:eastAsia="方正楷体_GBK" w:cs="方正楷体简体"/>
          <w:color w:val="000000"/>
          <w:sz w:val="30"/>
          <w:szCs w:val="30"/>
          <w:lang w:eastAsia="zh-CN"/>
        </w:rPr>
        <w:t>（二）修订是落实党中央、国务院新部署、新要求的客观需要。</w:t>
      </w:r>
      <w:r>
        <w:rPr>
          <w:rFonts w:hint="eastAsia" w:ascii="宋体" w:hAnsi="宋体" w:eastAsia="方正仿宋_GBK" w:cs="方正仿宋_GBK"/>
          <w:color w:val="000000"/>
          <w:sz w:val="30"/>
          <w:szCs w:val="30"/>
          <w:lang w:eastAsia="zh-CN"/>
        </w:rPr>
        <w:t>2018年国务院办公厅印发</w:t>
      </w:r>
      <w:r>
        <w:rPr>
          <w:rFonts w:hint="eastAsia" w:ascii="宋体" w:hAnsi="宋体" w:eastAsia="方正仿宋_GBK" w:cs="方正仿宋_GBK"/>
          <w:color w:val="000000"/>
          <w:sz w:val="30"/>
          <w:szCs w:val="30"/>
          <w:lang w:val="en-US" w:eastAsia="zh-CN"/>
        </w:rPr>
        <w:t>了</w:t>
      </w:r>
      <w:r>
        <w:rPr>
          <w:rFonts w:hint="eastAsia" w:ascii="宋体" w:hAnsi="宋体" w:eastAsia="方正仿宋_GBK" w:cs="方正仿宋_GBK"/>
          <w:color w:val="000000"/>
          <w:sz w:val="30"/>
          <w:szCs w:val="30"/>
          <w:lang w:eastAsia="zh-CN"/>
        </w:rPr>
        <w:t>《关于加强行政规范性文件制定和监督管理工作的通知》和《关于全面推行行政规范性文件合法性审核机制的指导意见》，</w:t>
      </w:r>
      <w:r>
        <w:rPr>
          <w:rFonts w:hint="eastAsia" w:ascii="宋体" w:hAnsi="宋体" w:eastAsia="方正仿宋_GBK" w:cs="方正仿宋_GBK"/>
          <w:color w:val="000000"/>
          <w:sz w:val="30"/>
          <w:szCs w:val="30"/>
          <w:lang w:val="en-US" w:eastAsia="zh-CN"/>
        </w:rPr>
        <w:t>2021年</w:t>
      </w:r>
      <w:r>
        <w:rPr>
          <w:rFonts w:hint="eastAsia" w:ascii="宋体" w:hAnsi="宋体" w:eastAsia="方正仿宋_GBK" w:cs="方正仿宋_GBK"/>
          <w:color w:val="000000"/>
          <w:sz w:val="30"/>
          <w:szCs w:val="30"/>
          <w:lang w:eastAsia="zh-CN"/>
        </w:rPr>
        <w:t>中共中央、国务院印发</w:t>
      </w:r>
      <w:r>
        <w:rPr>
          <w:rFonts w:hint="eastAsia" w:ascii="宋体" w:hAnsi="宋体" w:eastAsia="方正仿宋_GBK" w:cs="方正仿宋_GBK"/>
          <w:color w:val="000000"/>
          <w:sz w:val="30"/>
          <w:szCs w:val="30"/>
          <w:lang w:val="en-US" w:eastAsia="zh-CN"/>
        </w:rPr>
        <w:t>了</w:t>
      </w:r>
      <w:r>
        <w:rPr>
          <w:rFonts w:hint="eastAsia" w:ascii="宋体" w:hAnsi="宋体" w:eastAsia="方正仿宋_GBK" w:cs="方正仿宋_GBK"/>
          <w:color w:val="000000"/>
          <w:sz w:val="30"/>
          <w:szCs w:val="30"/>
          <w:lang w:eastAsia="zh-CN"/>
        </w:rPr>
        <w:t>《法治政府建设实施纲要（2021-2025年）》，以及《全国人民代表大会常务委员会关于完善和加强备案审查制度的决定</w:t>
      </w:r>
      <w:r>
        <w:rPr>
          <w:rFonts w:hint="eastAsia" w:ascii="宋体" w:hAnsi="宋体" w:eastAsia="方正仿宋_GBK" w:cs="方正仿宋_GBK"/>
          <w:color w:val="000000"/>
          <w:sz w:val="30"/>
          <w:szCs w:val="30"/>
          <w:shd w:val="clear" w:color="auto" w:fill="FFFFFF"/>
          <w:lang w:eastAsia="zh-CN"/>
        </w:rPr>
        <w:t>》和《</w:t>
      </w:r>
      <w:r>
        <w:rPr>
          <w:rFonts w:hint="eastAsia" w:ascii="宋体" w:hAnsi="宋体" w:eastAsia="方正仿宋_GBK" w:cs="方正仿宋_GBK"/>
          <w:color w:val="000000"/>
          <w:sz w:val="30"/>
          <w:szCs w:val="30"/>
          <w:lang w:eastAsia="zh-CN"/>
        </w:rPr>
        <w:t>优化营商环境条例》等规定，都对行政规范性文件管理提出了更高更具体的要求，有必要对原《办法》进行相应调整和补充，</w:t>
      </w:r>
      <w:r>
        <w:rPr>
          <w:rFonts w:hint="eastAsia" w:ascii="宋体" w:hAnsi="宋体" w:eastAsia="方正仿宋_GBK" w:cs="方正仿宋_GBK"/>
          <w:color w:val="000000"/>
          <w:sz w:val="30"/>
          <w:szCs w:val="30"/>
          <w:lang w:val="en-US" w:eastAsia="zh-CN"/>
        </w:rPr>
        <w:t>将国家的部署要求落实到位</w:t>
      </w:r>
      <w:r>
        <w:rPr>
          <w:rFonts w:hint="eastAsia" w:ascii="宋体" w:hAnsi="宋体" w:eastAsia="方正仿宋_GBK" w:cs="方正仿宋_GBK"/>
          <w:color w:val="000000"/>
          <w:sz w:val="30"/>
          <w:szCs w:val="30"/>
          <w:lang w:eastAsia="zh-CN"/>
        </w:rPr>
        <w:t>。</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宋体"/>
          <w:snapToGrid w:val="0"/>
          <w:color w:val="000000"/>
          <w:kern w:val="0"/>
          <w:sz w:val="30"/>
          <w:szCs w:val="30"/>
          <w:shd w:val="clear" w:color="auto" w:fill="FFFFFF"/>
        </w:rPr>
      </w:pPr>
      <w:r>
        <w:rPr>
          <w:rFonts w:hint="eastAsia" w:ascii="宋体" w:hAnsi="方正楷体简体" w:eastAsia="方正楷体_GBK" w:cs="方正楷体简体"/>
          <w:color w:val="000000"/>
          <w:sz w:val="30"/>
          <w:szCs w:val="30"/>
          <w:lang w:eastAsia="zh-CN"/>
        </w:rPr>
        <w:t>（三）修订是健全完善我省行政规范性文件管理工作的现实需要。</w:t>
      </w:r>
      <w:r>
        <w:rPr>
          <w:rFonts w:hint="eastAsia" w:ascii="宋体" w:hAnsi="宋体" w:eastAsia="方正仿宋_GBK" w:cs="方正仿宋_GBK"/>
          <w:color w:val="000000"/>
          <w:sz w:val="30"/>
          <w:szCs w:val="30"/>
          <w:lang w:eastAsia="zh-CN"/>
        </w:rPr>
        <w:t>原《办法》施行</w:t>
      </w:r>
      <w:r>
        <w:rPr>
          <w:rFonts w:hint="eastAsia" w:ascii="宋体" w:hAnsi="宋体" w:eastAsia="方正仿宋_GBK" w:cs="方正仿宋_GBK"/>
          <w:color w:val="000000"/>
          <w:sz w:val="30"/>
          <w:szCs w:val="30"/>
          <w:lang w:val="en-US" w:eastAsia="zh-CN"/>
        </w:rPr>
        <w:t>以来</w:t>
      </w:r>
      <w:r>
        <w:rPr>
          <w:rFonts w:hint="eastAsia" w:ascii="宋体" w:hAnsi="宋体" w:eastAsia="方正仿宋_GBK" w:cs="方正仿宋_GBK"/>
          <w:color w:val="000000"/>
          <w:sz w:val="30"/>
          <w:szCs w:val="30"/>
          <w:lang w:eastAsia="zh-CN"/>
        </w:rPr>
        <w:t>，一些地方和部门行政规范性文件针对性和操作性有待进一步提高，有的不能很好满足广大人民群众的合理关切，还有的不能完全适应经济社会发展和形势的变化，</w:t>
      </w:r>
      <w:r>
        <w:rPr>
          <w:rFonts w:hint="eastAsia" w:ascii="宋体" w:hAnsi="宋体" w:eastAsia="方正仿宋_GBK" w:cs="方正仿宋_GBK"/>
          <w:color w:val="000000"/>
          <w:sz w:val="30"/>
          <w:szCs w:val="30"/>
          <w:shd w:val="clear" w:color="auto" w:fill="FFFFFF"/>
          <w:lang w:eastAsia="zh-CN"/>
        </w:rPr>
        <w:t>乱</w:t>
      </w:r>
      <w:r>
        <w:rPr>
          <w:rFonts w:hint="eastAsia" w:ascii="宋体" w:hAnsi="宋体" w:eastAsia="方正仿宋_GBK" w:cs="方正仿宋_GBK"/>
          <w:color w:val="000000"/>
          <w:sz w:val="30"/>
          <w:szCs w:val="30"/>
          <w:lang w:eastAsia="zh-CN"/>
        </w:rPr>
        <w:t>发文、出台“奇葩”文件的现象还时有发生，需要通过修订严格制发程序、完善合法性审核机制、加强备案审查、健全监督管理等工作，提高我省行政规范性文件质效，以高质量制度供给促进高质量发展。</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ascii="宋体" w:hAnsi="宋体" w:eastAsia="方正黑体_GBK" w:cs="黑体"/>
          <w:color w:val="000000"/>
          <w:sz w:val="30"/>
          <w:szCs w:val="30"/>
        </w:rPr>
      </w:pPr>
      <w:r>
        <w:rPr>
          <w:rFonts w:hint="eastAsia" w:ascii="宋体" w:hAnsi="宋体" w:eastAsia="方正黑体_GBK" w:cs="黑体"/>
          <w:color w:val="000000"/>
          <w:sz w:val="30"/>
          <w:szCs w:val="30"/>
        </w:rPr>
        <w:t>二、</w:t>
      </w:r>
      <w:r>
        <w:rPr>
          <w:rFonts w:hint="eastAsia" w:ascii="宋体" w:hAnsi="宋体" w:eastAsia="方正黑体_GBK" w:cs="黑体"/>
          <w:color w:val="000000"/>
          <w:sz w:val="30"/>
          <w:szCs w:val="30"/>
          <w:lang w:eastAsia="zh-CN"/>
        </w:rPr>
        <w:t>起草过程</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eastAsia="zh-CN"/>
        </w:rPr>
      </w:pPr>
      <w:r>
        <w:rPr>
          <w:rFonts w:hint="eastAsia" w:ascii="宋体" w:hAnsi="宋体" w:eastAsia="方正仿宋_GBK" w:cs="方正仿宋_GBK"/>
          <w:color w:val="000000"/>
          <w:sz w:val="30"/>
          <w:szCs w:val="30"/>
          <w:lang w:eastAsia="zh-CN"/>
        </w:rPr>
        <w:t>《办法》修订</w:t>
      </w:r>
      <w:r>
        <w:rPr>
          <w:rFonts w:hint="eastAsia" w:ascii="宋体" w:hAnsi="宋体" w:eastAsia="方正仿宋_GBK" w:cs="方正仿宋_GBK"/>
          <w:color w:val="000000"/>
          <w:sz w:val="30"/>
          <w:szCs w:val="30"/>
          <w:lang w:val="en-US" w:eastAsia="zh-CN"/>
        </w:rPr>
        <w:t>列入省政府</w:t>
      </w:r>
      <w:r>
        <w:rPr>
          <w:rFonts w:hint="eastAsia" w:ascii="宋体" w:hAnsi="宋体" w:eastAsia="方正仿宋_GBK" w:cs="方正仿宋_GBK"/>
          <w:color w:val="000000"/>
          <w:sz w:val="30"/>
          <w:szCs w:val="30"/>
          <w:lang w:eastAsia="zh-CN"/>
        </w:rPr>
        <w:t>20</w:t>
      </w:r>
      <w:r>
        <w:rPr>
          <w:rFonts w:hint="eastAsia" w:ascii="宋体" w:hAnsi="宋体" w:eastAsia="方正仿宋_GBK" w:cs="方正仿宋_GBK"/>
          <w:color w:val="000000"/>
          <w:sz w:val="30"/>
          <w:szCs w:val="30"/>
          <w:lang w:val="en-US" w:eastAsia="zh-CN"/>
        </w:rPr>
        <w:t>23</w:t>
      </w:r>
      <w:r>
        <w:rPr>
          <w:rFonts w:hint="eastAsia" w:ascii="宋体" w:hAnsi="宋体" w:eastAsia="方正仿宋_GBK" w:cs="方正仿宋_GBK"/>
          <w:color w:val="000000"/>
          <w:sz w:val="30"/>
          <w:szCs w:val="30"/>
          <w:lang w:eastAsia="zh-CN"/>
        </w:rPr>
        <w:t>年度</w:t>
      </w:r>
      <w:r>
        <w:rPr>
          <w:rFonts w:hint="eastAsia" w:ascii="宋体" w:hAnsi="宋体" w:eastAsia="方正仿宋_GBK" w:cs="方正仿宋_GBK"/>
          <w:color w:val="000000"/>
          <w:sz w:val="30"/>
          <w:szCs w:val="30"/>
          <w:lang w:val="en-US" w:eastAsia="zh-CN"/>
        </w:rPr>
        <w:t>立法工作计划以来，省政府办公厅启动立法修订有关工作，成立了修订起草工作组，制定工作方案，开展相关资料收集和立法调研，</w:t>
      </w:r>
      <w:r>
        <w:rPr>
          <w:rFonts w:hint="eastAsia" w:ascii="宋体" w:hAnsi="宋体" w:eastAsia="方正仿宋_GBK" w:cs="方正仿宋_GBK"/>
          <w:color w:val="000000"/>
          <w:sz w:val="30"/>
          <w:szCs w:val="30"/>
          <w:lang w:eastAsia="zh-CN"/>
        </w:rPr>
        <w:t>围绕国家对行政规范性文件监督管理工作提出的新要求，以解决全省行政规范性文件监督管理工作中存在的问题为出发点，认真研究修改，起草形成了修订草案初稿。为学习先进经验和解决工作中遇到的实际问题，省政府办公厅赴昆明、红河、临沧</w:t>
      </w:r>
      <w:r>
        <w:rPr>
          <w:rFonts w:hint="eastAsia" w:ascii="宋体" w:hAnsi="宋体" w:eastAsia="方正仿宋_GBK" w:cs="方正仿宋_GBK"/>
          <w:color w:val="000000"/>
          <w:sz w:val="30"/>
          <w:szCs w:val="30"/>
          <w:shd w:val="clear" w:color="auto" w:fill="FFFFFF"/>
          <w:lang w:eastAsia="zh-CN"/>
        </w:rPr>
        <w:t>等</w:t>
      </w:r>
      <w:r>
        <w:rPr>
          <w:rFonts w:hint="eastAsia" w:ascii="宋体" w:hAnsi="宋体" w:eastAsia="方正仿宋_GBK" w:cs="方正仿宋_GBK"/>
          <w:color w:val="000000"/>
          <w:sz w:val="30"/>
          <w:szCs w:val="30"/>
          <w:lang w:eastAsia="zh-CN"/>
        </w:rPr>
        <w:t>州（市）进行了调研，书面征求</w:t>
      </w:r>
      <w:r>
        <w:rPr>
          <w:rFonts w:hint="eastAsia" w:ascii="宋体" w:hAnsi="宋体" w:eastAsia="方正仿宋_GBK" w:cs="方正仿宋_GBK"/>
          <w:color w:val="000000"/>
          <w:sz w:val="30"/>
          <w:szCs w:val="30"/>
          <w:lang w:val="en-US" w:eastAsia="zh-CN"/>
        </w:rPr>
        <w:t>各</w:t>
      </w:r>
      <w:r>
        <w:rPr>
          <w:rFonts w:hint="eastAsia" w:ascii="宋体" w:hAnsi="宋体" w:eastAsia="方正仿宋_GBK" w:cs="方正仿宋_GBK"/>
          <w:color w:val="000000"/>
          <w:sz w:val="30"/>
          <w:szCs w:val="30"/>
          <w:lang w:eastAsia="zh-CN"/>
        </w:rPr>
        <w:t>州（市）政府和省直部门意见，在听取采纳各单位意见的基础上，修改形成了草案公开征求意见稿。</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黑体_GBK" w:cs="黑体"/>
          <w:snapToGrid w:val="0"/>
          <w:color w:val="000000"/>
          <w:kern w:val="0"/>
          <w:sz w:val="30"/>
          <w:szCs w:val="30"/>
        </w:rPr>
      </w:pPr>
      <w:r>
        <w:rPr>
          <w:rFonts w:hint="eastAsia" w:ascii="宋体" w:hAnsi="宋体" w:eastAsia="方正黑体_GBK" w:cs="黑体"/>
          <w:snapToGrid w:val="0"/>
          <w:color w:val="000000"/>
          <w:kern w:val="0"/>
          <w:sz w:val="30"/>
          <w:szCs w:val="30"/>
          <w:lang w:eastAsia="zh-CN"/>
        </w:rPr>
        <w:t>三</w:t>
      </w:r>
      <w:r>
        <w:rPr>
          <w:rFonts w:hint="eastAsia" w:ascii="宋体" w:hAnsi="宋体" w:eastAsia="方正黑体_GBK" w:cs="黑体"/>
          <w:snapToGrid w:val="0"/>
          <w:color w:val="000000"/>
          <w:kern w:val="0"/>
          <w:sz w:val="30"/>
          <w:szCs w:val="30"/>
        </w:rPr>
        <w:t>、</w:t>
      </w:r>
      <w:r>
        <w:rPr>
          <w:rFonts w:hint="eastAsia" w:ascii="宋体" w:hAnsi="宋体" w:eastAsia="方正黑体_GBK" w:cs="黑体"/>
          <w:snapToGrid w:val="0"/>
          <w:color w:val="000000"/>
          <w:kern w:val="0"/>
          <w:sz w:val="30"/>
          <w:szCs w:val="30"/>
          <w:lang w:eastAsia="zh-CN"/>
        </w:rPr>
        <w:t>修</w:t>
      </w:r>
      <w:r>
        <w:rPr>
          <w:rFonts w:hint="eastAsia" w:ascii="宋体" w:hAnsi="宋体" w:eastAsia="方正黑体_GBK" w:cs="黑体"/>
          <w:snapToGrid w:val="0"/>
          <w:color w:val="000000"/>
          <w:kern w:val="0"/>
          <w:sz w:val="30"/>
          <w:szCs w:val="30"/>
          <w:lang w:val="en-US" w:eastAsia="zh-CN"/>
        </w:rPr>
        <w:t>订</w:t>
      </w:r>
      <w:r>
        <w:rPr>
          <w:rFonts w:hint="eastAsia" w:ascii="宋体" w:hAnsi="宋体" w:eastAsia="方正黑体_GBK" w:cs="黑体"/>
          <w:snapToGrid w:val="0"/>
          <w:color w:val="000000"/>
          <w:kern w:val="0"/>
          <w:sz w:val="30"/>
          <w:szCs w:val="30"/>
          <w:lang w:eastAsia="zh-CN"/>
        </w:rPr>
        <w:t>的</w:t>
      </w:r>
      <w:r>
        <w:rPr>
          <w:rFonts w:hint="eastAsia" w:ascii="宋体" w:hAnsi="宋体" w:eastAsia="方正黑体_GBK" w:cs="黑体"/>
          <w:snapToGrid w:val="0"/>
          <w:color w:val="000000"/>
          <w:kern w:val="0"/>
          <w:sz w:val="30"/>
          <w:szCs w:val="30"/>
        </w:rPr>
        <w:t>主要内容</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eastAsia="zh-CN"/>
        </w:rPr>
      </w:pPr>
      <w:r>
        <w:rPr>
          <w:rFonts w:hint="eastAsia" w:ascii="宋体" w:hAnsi="宋体" w:eastAsia="方正仿宋_GBK" w:cs="方正仿宋_GBK"/>
          <w:color w:val="000000"/>
          <w:sz w:val="30"/>
          <w:szCs w:val="30"/>
          <w:lang w:eastAsia="zh-CN"/>
        </w:rPr>
        <w:t>草案共</w:t>
      </w:r>
      <w:r>
        <w:rPr>
          <w:rFonts w:hint="eastAsia" w:ascii="宋体" w:hAnsi="宋体" w:eastAsia="方正仿宋_GBK" w:cs="方正仿宋_GBK"/>
          <w:color w:val="000000"/>
          <w:sz w:val="30"/>
          <w:szCs w:val="30"/>
          <w:lang w:val="en-US" w:eastAsia="zh-CN"/>
        </w:rPr>
        <w:t>6</w:t>
      </w:r>
      <w:r>
        <w:rPr>
          <w:rFonts w:hint="eastAsia" w:ascii="宋体" w:hAnsi="宋体" w:eastAsia="方正仿宋_GBK" w:cs="方正仿宋_GBK"/>
          <w:color w:val="000000"/>
          <w:sz w:val="30"/>
          <w:szCs w:val="30"/>
          <w:lang w:eastAsia="zh-CN"/>
        </w:rPr>
        <w:t>章</w:t>
      </w:r>
      <w:r>
        <w:rPr>
          <w:rFonts w:hint="eastAsia" w:ascii="宋体" w:hAnsi="宋体" w:eastAsia="方正仿宋_GBK" w:cs="方正仿宋_GBK"/>
          <w:color w:val="000000"/>
          <w:sz w:val="30"/>
          <w:szCs w:val="30"/>
          <w:lang w:val="en-US" w:eastAsia="zh-CN"/>
        </w:rPr>
        <w:t>49</w:t>
      </w:r>
      <w:r>
        <w:rPr>
          <w:rFonts w:hint="eastAsia" w:ascii="宋体" w:hAnsi="宋体" w:eastAsia="方正仿宋_GBK" w:cs="方正仿宋_GBK"/>
          <w:color w:val="000000"/>
          <w:sz w:val="30"/>
          <w:szCs w:val="30"/>
          <w:lang w:eastAsia="zh-CN"/>
        </w:rPr>
        <w:t>条，主要内容为总则、制定、备案、评估与清理、监督和附则。修改的主要内容：</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val="en-US" w:eastAsia="zh-CN"/>
        </w:rPr>
      </w:pPr>
      <w:r>
        <w:rPr>
          <w:rFonts w:hint="eastAsia" w:ascii="宋体" w:hAnsi="方正楷体简体" w:eastAsia="方正楷体_GBK" w:cs="方正楷体简体"/>
          <w:color w:val="000000"/>
          <w:sz w:val="30"/>
          <w:szCs w:val="30"/>
          <w:lang w:val="en-US" w:eastAsia="zh-CN"/>
        </w:rPr>
        <w:t>（一）</w:t>
      </w:r>
      <w:r>
        <w:rPr>
          <w:rFonts w:hint="eastAsia" w:ascii="宋体" w:hAnsi="方正楷体简体" w:eastAsia="方正楷体_GBK" w:cs="方正楷体简体"/>
          <w:color w:val="000000"/>
          <w:sz w:val="30"/>
          <w:szCs w:val="30"/>
          <w:lang w:eastAsia="zh-CN"/>
        </w:rPr>
        <w:t>修改原《办法》名称。</w:t>
      </w:r>
      <w:r>
        <w:rPr>
          <w:rFonts w:hint="eastAsia" w:ascii="宋体" w:hAnsi="宋体" w:eastAsia="方正仿宋_GBK" w:cs="方正仿宋_GBK"/>
          <w:color w:val="000000"/>
          <w:sz w:val="30"/>
          <w:szCs w:val="30"/>
          <w:lang w:eastAsia="zh-CN"/>
        </w:rPr>
        <w:t>《办法》涵盖行政规范性文件制定、备案、清理与评估、监督等管理方面的内容，不仅仅是针对制定和备案工作进行规范。因此，在依据国务院有关文件名称和借鉴外省出台的相关规定名称基础上，拟将原《办法》名称修改为《云南省行政规范性文件管理办法》。</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before="0" w:beforeLines="0" w:beforeAutospacing="0" w:after="0" w:afterLines="0" w:afterAutospacing="0" w:line="600" w:lineRule="exact"/>
        <w:ind w:left="0" w:leftChars="0" w:firstLine="600" w:firstLineChars="200"/>
        <w:jc w:val="both"/>
        <w:textAlignment w:val="auto"/>
        <w:outlineLvl w:val="9"/>
        <w:rPr>
          <w:rFonts w:hint="eastAsia" w:ascii="宋体" w:hAnsi="宋体" w:eastAsia="方正仿宋_GBK" w:cs="方正仿宋_GBK"/>
          <w:b w:val="0"/>
          <w:bCs w:val="0"/>
          <w:snapToGrid w:val="0"/>
          <w:color w:val="000000"/>
          <w:kern w:val="0"/>
          <w:sz w:val="30"/>
          <w:szCs w:val="30"/>
          <w:lang w:val="en-US" w:eastAsia="zh-CN" w:bidi="ar"/>
        </w:rPr>
      </w:pPr>
      <w:r>
        <w:rPr>
          <w:rFonts w:hint="eastAsia" w:ascii="宋体" w:hAnsi="方正楷体简体" w:eastAsia="方正楷体_GBK" w:cs="方正楷体简体"/>
          <w:color w:val="000000"/>
          <w:sz w:val="30"/>
          <w:szCs w:val="30"/>
          <w:lang w:val="en-US" w:eastAsia="zh-CN"/>
        </w:rPr>
        <w:t>（二）完善</w:t>
      </w:r>
      <w:r>
        <w:rPr>
          <w:rFonts w:hint="eastAsia" w:hAnsi="方正楷体简体" w:eastAsia="方正楷体_GBK" w:cs="方正楷体简体"/>
          <w:color w:val="000000"/>
          <w:sz w:val="30"/>
          <w:szCs w:val="30"/>
          <w:lang w:val="en-US" w:eastAsia="zh-CN"/>
        </w:rPr>
        <w:t>工作</w:t>
      </w:r>
      <w:r>
        <w:rPr>
          <w:rFonts w:hint="eastAsia" w:ascii="宋体" w:hAnsi="方正楷体简体" w:eastAsia="方正楷体_GBK" w:cs="方正楷体简体"/>
          <w:color w:val="000000"/>
          <w:sz w:val="30"/>
          <w:szCs w:val="30"/>
          <w:lang w:val="en-US" w:eastAsia="zh-CN"/>
        </w:rPr>
        <w:t>原则。</w:t>
      </w:r>
      <w:r>
        <w:rPr>
          <w:rFonts w:hint="eastAsia" w:ascii="宋体" w:hAnsi="宋体" w:eastAsia="方正仿宋_GBK" w:cs="方正仿宋_GBK"/>
          <w:color w:val="000000"/>
          <w:sz w:val="30"/>
          <w:szCs w:val="30"/>
          <w:lang w:eastAsia="zh-CN"/>
        </w:rPr>
        <w:t>将坚持党的全面领导</w:t>
      </w:r>
      <w:r>
        <w:rPr>
          <w:rFonts w:hint="eastAsia" w:eastAsia="方正仿宋_GBK" w:cs="方正仿宋_GBK"/>
          <w:color w:val="000000"/>
          <w:sz w:val="30"/>
          <w:szCs w:val="30"/>
          <w:lang w:eastAsia="zh-CN"/>
        </w:rPr>
        <w:t>，</w:t>
      </w:r>
      <w:r>
        <w:rPr>
          <w:rFonts w:hint="eastAsia" w:eastAsia="方正仿宋_GBK" w:cs="方正仿宋_GBK"/>
          <w:b w:val="0"/>
          <w:bCs w:val="0"/>
          <w:snapToGrid w:val="0"/>
          <w:color w:val="000000"/>
          <w:spacing w:val="0"/>
          <w:kern w:val="0"/>
          <w:sz w:val="30"/>
          <w:szCs w:val="30"/>
          <w:lang w:val="en-US" w:eastAsia="zh-CN" w:bidi="ar"/>
        </w:rPr>
        <w:t>贯彻党的路线方针政策和决策部署</w:t>
      </w:r>
      <w:r>
        <w:rPr>
          <w:rFonts w:hint="eastAsia" w:eastAsia="方正仿宋_GBK" w:cs="方正仿宋_GBK"/>
          <w:color w:val="000000"/>
          <w:sz w:val="30"/>
          <w:szCs w:val="30"/>
          <w:lang w:val="en-US" w:eastAsia="zh-CN"/>
        </w:rPr>
        <w:t>作为</w:t>
      </w:r>
      <w:r>
        <w:rPr>
          <w:rFonts w:hint="eastAsia" w:ascii="宋体" w:hAnsi="宋体" w:eastAsia="方正仿宋_GBK" w:cs="方正仿宋_GBK"/>
          <w:color w:val="000000"/>
          <w:sz w:val="30"/>
          <w:szCs w:val="30"/>
          <w:lang w:eastAsia="zh-CN"/>
        </w:rPr>
        <w:t>制定</w:t>
      </w:r>
      <w:r>
        <w:rPr>
          <w:rFonts w:hint="eastAsia" w:eastAsia="方正仿宋_GBK" w:cs="方正仿宋_GBK"/>
          <w:color w:val="000000"/>
          <w:sz w:val="30"/>
          <w:szCs w:val="30"/>
          <w:lang w:eastAsia="zh-CN"/>
        </w:rPr>
        <w:t>管理规范性文件的</w:t>
      </w:r>
      <w:r>
        <w:rPr>
          <w:rFonts w:hint="eastAsia" w:ascii="宋体" w:hAnsi="宋体" w:eastAsia="方正仿宋_GBK" w:cs="方正仿宋_GBK"/>
          <w:color w:val="000000"/>
          <w:sz w:val="30"/>
          <w:szCs w:val="30"/>
          <w:lang w:eastAsia="zh-CN"/>
        </w:rPr>
        <w:t>原则，</w:t>
      </w:r>
      <w:r>
        <w:rPr>
          <w:rFonts w:hint="eastAsia" w:ascii="宋体" w:hAnsi="宋体" w:eastAsia="方正仿宋_GBK" w:cs="方正仿宋_GBK"/>
          <w:color w:val="000000"/>
          <w:sz w:val="30"/>
          <w:szCs w:val="30"/>
          <w:lang w:val="en-US" w:eastAsia="zh-CN"/>
        </w:rPr>
        <w:t>明确</w:t>
      </w:r>
      <w:r>
        <w:rPr>
          <w:rFonts w:hint="eastAsia" w:eastAsia="方正仿宋_GBK" w:cs="方正仿宋_GBK"/>
          <w:b w:val="0"/>
          <w:bCs w:val="0"/>
          <w:snapToGrid w:val="0"/>
          <w:color w:val="000000"/>
          <w:spacing w:val="0"/>
          <w:kern w:val="0"/>
          <w:sz w:val="30"/>
          <w:szCs w:val="30"/>
          <w:lang w:val="en-US" w:eastAsia="zh-CN" w:bidi="ar"/>
        </w:rPr>
        <w:t>制定行政规范性文件必须贯彻落实习近平法治思想，</w:t>
      </w:r>
      <w:r>
        <w:rPr>
          <w:rFonts w:hint="eastAsia" w:ascii="宋体" w:hAnsi="宋体" w:eastAsia="方正仿宋_GBK" w:cs="方正仿宋_GBK"/>
          <w:b w:val="0"/>
          <w:bCs w:val="0"/>
          <w:snapToGrid w:val="0"/>
          <w:color w:val="000000"/>
          <w:spacing w:val="0"/>
          <w:kern w:val="0"/>
          <w:sz w:val="30"/>
          <w:szCs w:val="30"/>
          <w:lang w:val="en-US" w:eastAsia="zh-CN" w:bidi="ar"/>
        </w:rPr>
        <w:t>坚持以人民为中心</w:t>
      </w:r>
      <w:r>
        <w:rPr>
          <w:rFonts w:hint="eastAsia" w:eastAsia="方正仿宋_GBK" w:cs="方正仿宋_GBK"/>
          <w:b w:val="0"/>
          <w:bCs w:val="0"/>
          <w:snapToGrid w:val="0"/>
          <w:color w:val="000000"/>
          <w:spacing w:val="0"/>
          <w:kern w:val="0"/>
          <w:sz w:val="30"/>
          <w:szCs w:val="30"/>
          <w:lang w:val="en-US" w:eastAsia="zh-CN" w:bidi="ar"/>
        </w:rPr>
        <w:t>，切实保障公民、法人和其他组织的合法权益，</w:t>
      </w:r>
      <w:r>
        <w:rPr>
          <w:rFonts w:hint="eastAsia" w:eastAsia="方正仿宋_GBK" w:cs="方正仿宋_GBK"/>
          <w:b w:val="0"/>
          <w:bCs w:val="0"/>
          <w:snapToGrid w:val="0"/>
          <w:color w:val="000000"/>
          <w:kern w:val="0"/>
          <w:sz w:val="30"/>
          <w:szCs w:val="30"/>
          <w:lang w:val="en-US" w:eastAsia="zh-CN" w:bidi="ar"/>
        </w:rPr>
        <w:t>弘扬</w:t>
      </w:r>
      <w:r>
        <w:rPr>
          <w:rFonts w:hint="eastAsia" w:ascii="宋体" w:hAnsi="宋体" w:eastAsia="方正仿宋_GBK" w:cs="方正仿宋_GBK"/>
          <w:b w:val="0"/>
          <w:bCs w:val="0"/>
          <w:snapToGrid w:val="0"/>
          <w:color w:val="000000"/>
          <w:kern w:val="0"/>
          <w:sz w:val="30"/>
          <w:szCs w:val="30"/>
          <w:lang w:val="en-US" w:eastAsia="zh-CN" w:bidi="ar"/>
        </w:rPr>
        <w:t>社会主义核心价值观</w:t>
      </w:r>
      <w:r>
        <w:rPr>
          <w:rFonts w:hint="eastAsia" w:eastAsia="方正仿宋_GBK" w:cs="方正仿宋_GBK"/>
          <w:b w:val="0"/>
          <w:bCs w:val="0"/>
          <w:snapToGrid w:val="0"/>
          <w:color w:val="000000"/>
          <w:kern w:val="0"/>
          <w:sz w:val="30"/>
          <w:szCs w:val="30"/>
          <w:lang w:val="en-US" w:eastAsia="zh-CN" w:bidi="ar"/>
        </w:rPr>
        <w:t>，依照法定权限和程序，做到法无授权不可为、法定职责必须为，还要充分体现全面深化改革精神</w:t>
      </w:r>
      <w:r>
        <w:rPr>
          <w:rFonts w:hint="eastAsia" w:ascii="宋体" w:hAnsi="宋体" w:eastAsia="方正仿宋_GBK" w:cs="方正仿宋_GBK"/>
          <w:b w:val="0"/>
          <w:bCs w:val="0"/>
          <w:snapToGrid w:val="0"/>
          <w:color w:val="000000"/>
          <w:kern w:val="0"/>
          <w:sz w:val="30"/>
          <w:szCs w:val="30"/>
          <w:lang w:val="en-US" w:eastAsia="zh-CN" w:bidi="ar"/>
        </w:rPr>
        <w:t>。</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eastAsia="zh-CN"/>
        </w:rPr>
      </w:pPr>
      <w:r>
        <w:rPr>
          <w:rFonts w:hint="eastAsia" w:ascii="宋体" w:hAnsi="方正楷体简体" w:eastAsia="方正楷体_GBK" w:cs="方正楷体简体"/>
          <w:color w:val="000000"/>
          <w:sz w:val="30"/>
          <w:szCs w:val="30"/>
          <w:lang w:val="en-US" w:eastAsia="zh-CN"/>
        </w:rPr>
        <w:t>（三）落实全面推行合法性审核机制。</w:t>
      </w:r>
      <w:r>
        <w:rPr>
          <w:rFonts w:hint="eastAsia" w:ascii="宋体" w:hAnsi="宋体" w:eastAsia="方正仿宋_GBK" w:cs="方正仿宋_GBK"/>
          <w:color w:val="000000"/>
          <w:sz w:val="30"/>
          <w:szCs w:val="30"/>
          <w:lang w:eastAsia="zh-CN"/>
        </w:rPr>
        <w:t>进一步明确行政规范性文件合法性审核的主体、</w:t>
      </w:r>
      <w:r>
        <w:rPr>
          <w:rFonts w:hint="eastAsia" w:ascii="宋体" w:hAnsi="宋体" w:eastAsia="方正仿宋_GBK" w:cs="方正仿宋_GBK"/>
          <w:color w:val="000000"/>
          <w:sz w:val="30"/>
          <w:szCs w:val="30"/>
          <w:lang w:val="en-US" w:eastAsia="zh-CN"/>
        </w:rPr>
        <w:t>内容</w:t>
      </w:r>
      <w:r>
        <w:rPr>
          <w:rFonts w:hint="eastAsia" w:ascii="宋体" w:hAnsi="宋体" w:eastAsia="方正仿宋_GBK" w:cs="方正仿宋_GBK"/>
          <w:color w:val="000000"/>
          <w:sz w:val="30"/>
          <w:szCs w:val="30"/>
          <w:lang w:eastAsia="zh-CN"/>
        </w:rPr>
        <w:t>、</w:t>
      </w:r>
      <w:r>
        <w:rPr>
          <w:rFonts w:hint="eastAsia" w:ascii="宋体" w:hAnsi="宋体" w:eastAsia="方正仿宋_GBK" w:cs="方正仿宋_GBK"/>
          <w:color w:val="000000"/>
          <w:sz w:val="30"/>
          <w:szCs w:val="30"/>
          <w:lang w:val="en-US" w:eastAsia="zh-CN"/>
        </w:rPr>
        <w:t>方式</w:t>
      </w:r>
      <w:r>
        <w:rPr>
          <w:rFonts w:hint="eastAsia" w:ascii="宋体" w:hAnsi="宋体" w:eastAsia="方正仿宋_GBK" w:cs="方正仿宋_GBK"/>
          <w:color w:val="000000"/>
          <w:sz w:val="30"/>
          <w:szCs w:val="30"/>
          <w:lang w:eastAsia="zh-CN"/>
        </w:rPr>
        <w:t>和责任，</w:t>
      </w:r>
      <w:r>
        <w:rPr>
          <w:rFonts w:hint="eastAsia" w:ascii="宋体" w:hAnsi="宋体" w:eastAsia="方正仿宋_GBK" w:cs="方正仿宋_GBK"/>
          <w:i w:val="0"/>
          <w:caps w:val="0"/>
          <w:color w:val="000000"/>
          <w:spacing w:val="0"/>
          <w:sz w:val="30"/>
          <w:szCs w:val="30"/>
          <w:shd w:val="clear" w:color="auto" w:fill="auto"/>
        </w:rPr>
        <w:t>充分发挥合法性审核机制对确保规范性文件合法有效的把关作用，未经合法性审核或者经审核不合法的文件不得提交集体审议</w:t>
      </w:r>
      <w:r>
        <w:rPr>
          <w:rFonts w:hint="eastAsia" w:ascii="宋体" w:hAnsi="宋体" w:eastAsia="方正仿宋_GBK" w:cs="方正仿宋_GBK"/>
          <w:i w:val="0"/>
          <w:caps w:val="0"/>
          <w:color w:val="000000"/>
          <w:spacing w:val="0"/>
          <w:sz w:val="30"/>
          <w:szCs w:val="30"/>
          <w:shd w:val="clear" w:color="auto" w:fill="auto"/>
          <w:lang w:eastAsia="zh-CN"/>
        </w:rPr>
        <w:t>，确保</w:t>
      </w:r>
      <w:r>
        <w:rPr>
          <w:rFonts w:hint="eastAsia" w:ascii="宋体" w:hAnsi="宋体" w:eastAsia="方正仿宋_GBK" w:cs="方正仿宋_GBK"/>
          <w:i w:val="0"/>
          <w:caps w:val="0"/>
          <w:color w:val="000000"/>
          <w:spacing w:val="0"/>
          <w:sz w:val="30"/>
          <w:szCs w:val="30"/>
          <w:shd w:val="clear" w:color="auto" w:fill="auto"/>
        </w:rPr>
        <w:t>涉及公民、法人和其他组织权利义务的规范性文件均纳入合法性审核范围，做到应审必审。</w:t>
      </w:r>
      <w:r>
        <w:rPr>
          <w:rFonts w:hint="eastAsia" w:ascii="宋体" w:hAnsi="宋体" w:eastAsia="方正仿宋_GBK" w:cs="方正仿宋_GBK"/>
          <w:color w:val="000000"/>
          <w:sz w:val="30"/>
          <w:szCs w:val="30"/>
          <w:lang w:eastAsia="zh-CN"/>
        </w:rPr>
        <w:t>围绕服务保障党委政府重点工作，结合深化政府职能转变、优化营商环境的要求，完善行政规范性文件制定内容的禁止事项。</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rPr>
          <w:rFonts w:hint="eastAsia" w:ascii="宋体" w:hAnsi="方正楷体简体" w:eastAsia="方正楷体_GBK" w:cs="方正楷体简体"/>
          <w:color w:val="000000"/>
          <w:sz w:val="30"/>
          <w:szCs w:val="30"/>
          <w:lang w:val="en-US" w:eastAsia="zh-CN"/>
        </w:rPr>
      </w:pPr>
      <w:r>
        <w:rPr>
          <w:rFonts w:hint="eastAsia" w:ascii="宋体" w:hAnsi="方正楷体简体" w:eastAsia="方正楷体_GBK" w:cs="方正楷体简体"/>
          <w:color w:val="000000"/>
          <w:sz w:val="30"/>
          <w:szCs w:val="30"/>
          <w:lang w:val="en-US" w:eastAsia="zh-CN"/>
        </w:rPr>
        <w:t>（四）优化制定程序。</w:t>
      </w:r>
      <w:r>
        <w:rPr>
          <w:rFonts w:hint="eastAsia" w:ascii="宋体" w:hAnsi="宋体" w:eastAsia="方正仿宋_GBK" w:cs="方正仿宋_GBK"/>
          <w:color w:val="000000"/>
          <w:sz w:val="30"/>
          <w:szCs w:val="30"/>
          <w:lang w:eastAsia="zh-CN"/>
        </w:rPr>
        <w:t>健全完善制定程序是提升规范性文件质量的基础。按照国务院有关</w:t>
      </w:r>
      <w:r>
        <w:rPr>
          <w:rFonts w:hint="eastAsia" w:ascii="宋体" w:hAnsi="宋体" w:eastAsia="方正仿宋_GBK" w:cs="方正仿宋_GBK"/>
          <w:color w:val="000000"/>
          <w:sz w:val="30"/>
          <w:szCs w:val="30"/>
          <w:lang w:val="en-US" w:eastAsia="zh-CN"/>
        </w:rPr>
        <w:t>规定，明确制定</w:t>
      </w:r>
      <w:r>
        <w:rPr>
          <w:rFonts w:hint="eastAsia" w:ascii="宋体" w:hAnsi="宋体" w:eastAsia="方正仿宋_GBK" w:cs="方正仿宋_GBK"/>
          <w:color w:val="000000"/>
          <w:sz w:val="30"/>
          <w:szCs w:val="30"/>
          <w:lang w:eastAsia="zh-CN"/>
        </w:rPr>
        <w:t>行政规范性文件要</w:t>
      </w:r>
      <w:r>
        <w:rPr>
          <w:rFonts w:hint="eastAsia" w:ascii="宋体" w:hAnsi="宋体" w:eastAsia="方正仿宋_GBK" w:cs="方正仿宋_GBK"/>
          <w:color w:val="000000"/>
          <w:sz w:val="30"/>
          <w:szCs w:val="30"/>
          <w:lang w:val="en-US" w:eastAsia="zh-CN"/>
        </w:rPr>
        <w:t>履行</w:t>
      </w:r>
      <w:r>
        <w:rPr>
          <w:rFonts w:hint="eastAsia" w:ascii="宋体" w:hAnsi="宋体" w:eastAsia="方正仿宋_GBK" w:cs="方正仿宋_GBK"/>
          <w:color w:val="000000"/>
          <w:sz w:val="30"/>
          <w:szCs w:val="30"/>
          <w:lang w:eastAsia="zh-CN"/>
        </w:rPr>
        <w:t>评估论证、公开征求意见、合法性审核、集体审议决定、向社会公开发布等程序，进一步明确需要进行专家论证、</w:t>
      </w:r>
      <w:r>
        <w:rPr>
          <w:rFonts w:hint="eastAsia" w:ascii="宋体" w:hAnsi="宋体" w:eastAsia="方正仿宋_GBK" w:cs="方正仿宋_GBK"/>
          <w:color w:val="000000"/>
          <w:sz w:val="30"/>
          <w:szCs w:val="30"/>
          <w:lang w:val="en-US" w:eastAsia="zh-CN"/>
        </w:rPr>
        <w:t>安全稳定</w:t>
      </w:r>
      <w:r>
        <w:rPr>
          <w:rFonts w:hint="eastAsia" w:ascii="宋体" w:hAnsi="宋体" w:eastAsia="方正仿宋_GBK" w:cs="方正仿宋_GBK"/>
          <w:color w:val="000000"/>
          <w:sz w:val="30"/>
          <w:szCs w:val="30"/>
          <w:lang w:eastAsia="zh-CN"/>
        </w:rPr>
        <w:t>风险评估和</w:t>
      </w:r>
      <w:r>
        <w:rPr>
          <w:rFonts w:hint="eastAsia" w:ascii="宋体" w:hAnsi="宋体" w:eastAsia="方正仿宋_GBK" w:cs="方正仿宋_GBK"/>
          <w:b w:val="0"/>
          <w:bCs w:val="0"/>
          <w:snapToGrid w:val="0"/>
          <w:color w:val="000000"/>
          <w:kern w:val="0"/>
          <w:sz w:val="30"/>
          <w:szCs w:val="30"/>
          <w:lang w:val="en-US" w:eastAsia="zh-CN" w:bidi="ar"/>
        </w:rPr>
        <w:t>性别平等评估</w:t>
      </w:r>
      <w:r>
        <w:rPr>
          <w:rFonts w:hint="eastAsia" w:ascii="宋体" w:hAnsi="宋体" w:eastAsia="方正仿宋_GBK" w:cs="方正仿宋_GBK"/>
          <w:color w:val="000000"/>
          <w:sz w:val="30"/>
          <w:szCs w:val="30"/>
          <w:lang w:val="en-US" w:eastAsia="zh-CN"/>
        </w:rPr>
        <w:t>等</w:t>
      </w:r>
      <w:r>
        <w:rPr>
          <w:rFonts w:hint="eastAsia" w:ascii="宋体" w:hAnsi="宋体" w:eastAsia="方正仿宋_GBK" w:cs="方正仿宋_GBK"/>
          <w:color w:val="000000"/>
          <w:sz w:val="30"/>
          <w:szCs w:val="30"/>
          <w:lang w:eastAsia="zh-CN"/>
        </w:rPr>
        <w:t>情形。根据《优化营商环境条例》</w:t>
      </w:r>
      <w:r>
        <w:rPr>
          <w:rFonts w:hint="eastAsia" w:ascii="宋体" w:hAnsi="宋体" w:eastAsia="方正仿宋_GBK" w:cs="方正仿宋_GBK"/>
          <w:color w:val="000000"/>
          <w:sz w:val="30"/>
          <w:szCs w:val="30"/>
          <w:lang w:val="en-US" w:eastAsia="zh-CN"/>
        </w:rPr>
        <w:t>和中央关于建设全国统一大市场部署要求</w:t>
      </w:r>
      <w:r>
        <w:rPr>
          <w:rFonts w:hint="eastAsia" w:ascii="宋体" w:hAnsi="宋体" w:eastAsia="方正仿宋_GBK" w:cs="方正仿宋_GBK"/>
          <w:color w:val="000000"/>
          <w:sz w:val="30"/>
          <w:szCs w:val="30"/>
          <w:lang w:eastAsia="zh-CN"/>
        </w:rPr>
        <w:t>，</w:t>
      </w:r>
      <w:r>
        <w:rPr>
          <w:rFonts w:hint="eastAsia" w:ascii="宋体" w:hAnsi="宋体" w:eastAsia="方正仿宋_GBK" w:cs="方正仿宋_GBK"/>
          <w:color w:val="000000"/>
          <w:sz w:val="30"/>
          <w:szCs w:val="30"/>
          <w:lang w:val="en-US" w:eastAsia="zh-CN"/>
        </w:rPr>
        <w:t>明确</w:t>
      </w:r>
      <w:r>
        <w:rPr>
          <w:rFonts w:hint="eastAsia" w:ascii="宋体" w:hAnsi="宋体" w:eastAsia="方正仿宋_GBK" w:cs="方正仿宋_GBK"/>
          <w:color w:val="000000"/>
          <w:sz w:val="30"/>
          <w:szCs w:val="30"/>
          <w:lang w:eastAsia="zh-CN"/>
        </w:rPr>
        <w:t>制定与市场主体生产经营活动密切相关的行政规范性文件应当进行公平竞争审查。</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before="0" w:beforeLines="0" w:beforeAutospacing="0" w:after="0" w:afterLines="0" w:afterAutospacing="0" w:line="600" w:lineRule="exact"/>
        <w:ind w:left="0" w:leftChars="0" w:firstLine="600" w:firstLineChars="200"/>
        <w:jc w:val="both"/>
        <w:textAlignment w:val="auto"/>
        <w:outlineLvl w:val="9"/>
        <w:rPr>
          <w:rFonts w:hint="eastAsia" w:ascii="宋体" w:hAnsi="宋体" w:eastAsia="方正仿宋_GBK" w:cs="方正仿宋_GBK"/>
          <w:color w:val="000000"/>
          <w:sz w:val="30"/>
          <w:szCs w:val="30"/>
          <w:lang w:eastAsia="zh-CN"/>
        </w:rPr>
      </w:pPr>
      <w:r>
        <w:rPr>
          <w:rFonts w:hint="eastAsia" w:ascii="宋体" w:hAnsi="方正楷体简体" w:eastAsia="方正楷体_GBK" w:cs="方正楷体简体"/>
          <w:color w:val="000000"/>
          <w:sz w:val="30"/>
          <w:szCs w:val="30"/>
          <w:lang w:val="en-US" w:eastAsia="zh-CN"/>
        </w:rPr>
        <w:t>（五）</w:t>
      </w:r>
      <w:r>
        <w:rPr>
          <w:rFonts w:hint="eastAsia" w:hAnsi="方正楷体简体" w:eastAsia="方正楷体_GBK" w:cs="方正楷体简体"/>
          <w:color w:val="000000"/>
          <w:sz w:val="30"/>
          <w:szCs w:val="30"/>
          <w:lang w:val="en-US" w:eastAsia="zh-CN"/>
        </w:rPr>
        <w:t>强化</w:t>
      </w:r>
      <w:r>
        <w:rPr>
          <w:rFonts w:hint="eastAsia" w:ascii="宋体" w:hAnsi="方正楷体简体" w:eastAsia="方正楷体_GBK" w:cs="方正楷体简体"/>
          <w:color w:val="000000"/>
          <w:sz w:val="30"/>
          <w:szCs w:val="30"/>
          <w:lang w:val="en-US" w:eastAsia="zh-CN"/>
        </w:rPr>
        <w:t>监督机制。</w:t>
      </w:r>
      <w:r>
        <w:rPr>
          <w:rFonts w:hint="eastAsia" w:ascii="宋体" w:hAnsi="宋体" w:eastAsia="方正仿宋_GBK" w:cs="方正仿宋_GBK"/>
          <w:color w:val="000000"/>
          <w:sz w:val="30"/>
          <w:szCs w:val="30"/>
          <w:lang w:eastAsia="zh-CN"/>
        </w:rPr>
        <w:t>将行政规范性文件</w:t>
      </w:r>
      <w:r>
        <w:rPr>
          <w:rFonts w:hint="eastAsia" w:eastAsia="方正仿宋_GBK" w:cs="方正仿宋_GBK"/>
          <w:color w:val="000000"/>
          <w:sz w:val="30"/>
          <w:szCs w:val="30"/>
          <w:lang w:val="en-US" w:eastAsia="zh-CN"/>
        </w:rPr>
        <w:t>管理</w:t>
      </w:r>
      <w:r>
        <w:rPr>
          <w:rFonts w:hint="eastAsia" w:ascii="宋体" w:hAnsi="宋体" w:eastAsia="方正仿宋_GBK" w:cs="方正仿宋_GBK"/>
          <w:color w:val="000000"/>
          <w:sz w:val="30"/>
          <w:szCs w:val="30"/>
          <w:lang w:eastAsia="zh-CN"/>
        </w:rPr>
        <w:t>工作纳入法治政府建设督察内容</w:t>
      </w:r>
      <w:r>
        <w:rPr>
          <w:rFonts w:hint="eastAsia" w:eastAsia="方正仿宋_GBK" w:cs="方正仿宋_GBK"/>
          <w:color w:val="000000"/>
          <w:sz w:val="30"/>
          <w:szCs w:val="30"/>
          <w:lang w:eastAsia="zh-CN"/>
        </w:rPr>
        <w:t>，</w:t>
      </w:r>
      <w:r>
        <w:rPr>
          <w:rFonts w:hint="eastAsia" w:ascii="宋体" w:hAnsi="宋体" w:eastAsia="方正仿宋_GBK" w:cs="方正仿宋_GBK"/>
          <w:color w:val="000000"/>
          <w:sz w:val="30"/>
          <w:szCs w:val="30"/>
          <w:lang w:eastAsia="zh-CN"/>
        </w:rPr>
        <w:t>作为依法行政考核内容列入法治政府建设考核指标体系。对违反规定的行政规范性文件，备案审查部门可以采取要求限期</w:t>
      </w:r>
      <w:r>
        <w:rPr>
          <w:rFonts w:hint="eastAsia" w:ascii="宋体" w:hAnsi="宋体" w:eastAsia="方正仿宋_GBK" w:cs="方正仿宋_GBK"/>
          <w:b w:val="0"/>
          <w:bCs w:val="0"/>
          <w:strike w:val="0"/>
          <w:dstrike w:val="0"/>
          <w:snapToGrid/>
          <w:color w:val="000000"/>
          <w:kern w:val="2"/>
          <w:sz w:val="30"/>
          <w:szCs w:val="30"/>
        </w:rPr>
        <w:t>改正</w:t>
      </w:r>
      <w:r>
        <w:rPr>
          <w:rFonts w:hint="eastAsia" w:ascii="宋体" w:hAnsi="宋体" w:eastAsia="方正仿宋_GBK" w:cs="方正仿宋_GBK"/>
          <w:b w:val="0"/>
          <w:bCs w:val="0"/>
          <w:strike w:val="0"/>
          <w:dstrike w:val="0"/>
          <w:snapToGrid/>
          <w:color w:val="000000"/>
          <w:kern w:val="2"/>
          <w:sz w:val="30"/>
          <w:szCs w:val="30"/>
          <w:lang w:eastAsia="zh-CN"/>
        </w:rPr>
        <w:t>、</w:t>
      </w:r>
      <w:r>
        <w:rPr>
          <w:rFonts w:hint="eastAsia" w:ascii="宋体" w:hAnsi="宋体" w:eastAsia="方正仿宋_GBK" w:cs="方正仿宋_GBK"/>
          <w:i w:val="0"/>
          <w:iCs w:val="0"/>
          <w:caps w:val="0"/>
          <w:snapToGrid/>
          <w:color w:val="000000"/>
          <w:spacing w:val="0"/>
          <w:kern w:val="2"/>
          <w:sz w:val="30"/>
          <w:szCs w:val="30"/>
          <w:shd w:val="clear" w:color="auto" w:fill="auto"/>
          <w:lang w:bidi="ar"/>
        </w:rPr>
        <w:t>通报并督促改正</w:t>
      </w:r>
      <w:r>
        <w:rPr>
          <w:rFonts w:hint="eastAsia" w:ascii="宋体" w:hAnsi="宋体" w:eastAsia="方正仿宋_GBK" w:cs="方正仿宋_GBK"/>
          <w:i w:val="0"/>
          <w:iCs w:val="0"/>
          <w:caps w:val="0"/>
          <w:snapToGrid/>
          <w:color w:val="000000"/>
          <w:spacing w:val="0"/>
          <w:kern w:val="2"/>
          <w:sz w:val="30"/>
          <w:szCs w:val="30"/>
          <w:shd w:val="clear" w:color="auto" w:fill="auto"/>
          <w:lang w:eastAsia="zh-CN" w:bidi="ar"/>
        </w:rPr>
        <w:t>、</w:t>
      </w:r>
      <w:r>
        <w:rPr>
          <w:rFonts w:hint="eastAsia" w:ascii="宋体" w:hAnsi="宋体" w:eastAsia="方正仿宋_GBK" w:cs="方正仿宋_GBK"/>
          <w:i w:val="0"/>
          <w:iCs w:val="0"/>
          <w:caps w:val="0"/>
          <w:snapToGrid/>
          <w:color w:val="000000"/>
          <w:spacing w:val="0"/>
          <w:kern w:val="2"/>
          <w:sz w:val="30"/>
          <w:szCs w:val="30"/>
          <w:shd w:val="clear" w:color="auto" w:fill="auto"/>
          <w:lang w:val="en-US" w:eastAsia="zh-CN" w:bidi="ar"/>
        </w:rPr>
        <w:t>报请</w:t>
      </w:r>
      <w:r>
        <w:rPr>
          <w:rFonts w:hint="eastAsia" w:ascii="宋体" w:hAnsi="宋体" w:eastAsia="方正仿宋_GBK" w:cs="方正仿宋_GBK"/>
          <w:color w:val="000000"/>
          <w:sz w:val="30"/>
          <w:szCs w:val="30"/>
          <w:lang w:eastAsia="zh-CN"/>
        </w:rPr>
        <w:t>撤销</w:t>
      </w:r>
      <w:r>
        <w:rPr>
          <w:rFonts w:hint="eastAsia" w:ascii="宋体" w:hAnsi="宋体" w:eastAsia="方正仿宋_GBK" w:cs="方正仿宋_GBK"/>
          <w:color w:val="000000"/>
          <w:sz w:val="30"/>
          <w:szCs w:val="30"/>
          <w:lang w:val="en-US" w:eastAsia="zh-CN"/>
        </w:rPr>
        <w:t>或改变</w:t>
      </w:r>
      <w:r>
        <w:rPr>
          <w:rFonts w:hint="eastAsia" w:ascii="宋体" w:hAnsi="宋体" w:eastAsia="方正仿宋_GBK" w:cs="方正仿宋_GBK"/>
          <w:color w:val="000000"/>
          <w:sz w:val="30"/>
          <w:szCs w:val="30"/>
          <w:lang w:eastAsia="zh-CN"/>
        </w:rPr>
        <w:t>等监督措施。完善公民、法人和其他组织提出行政规范性文件书面</w:t>
      </w:r>
      <w:r>
        <w:rPr>
          <w:rFonts w:hint="eastAsia" w:eastAsia="方正仿宋_GBK" w:cs="方正仿宋_GBK"/>
          <w:color w:val="000000"/>
          <w:sz w:val="30"/>
          <w:szCs w:val="30"/>
          <w:lang w:val="en-US" w:eastAsia="zh-CN"/>
        </w:rPr>
        <w:t>审查</w:t>
      </w:r>
      <w:r>
        <w:rPr>
          <w:rFonts w:hint="eastAsia" w:ascii="宋体" w:hAnsi="宋体" w:eastAsia="方正仿宋_GBK" w:cs="方正仿宋_GBK"/>
          <w:color w:val="000000"/>
          <w:sz w:val="30"/>
          <w:szCs w:val="30"/>
          <w:lang w:eastAsia="zh-CN"/>
        </w:rPr>
        <w:t>建议的制度规定。</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val="0"/>
        <w:topLinePunct/>
        <w:autoSpaceDE/>
        <w:autoSpaceDN/>
        <w:bidi w:val="0"/>
        <w:adjustRightInd w:val="0"/>
        <w:snapToGrid w:val="0"/>
        <w:spacing w:line="600" w:lineRule="exact"/>
        <w:ind w:left="0" w:leftChars="0" w:firstLine="600" w:firstLineChars="200"/>
        <w:jc w:val="both"/>
        <w:textAlignment w:val="auto"/>
        <w:outlineLvl w:val="9"/>
      </w:pPr>
      <w:r>
        <w:rPr>
          <w:rFonts w:hint="eastAsia" w:ascii="宋体" w:hAnsi="方正楷体简体" w:eastAsia="方正楷体_GBK" w:cs="方正楷体简体"/>
          <w:color w:val="000000"/>
          <w:sz w:val="30"/>
          <w:szCs w:val="30"/>
          <w:lang w:val="en-US" w:eastAsia="zh-CN"/>
        </w:rPr>
        <w:t>（六）健全其他管理制度。</w:t>
      </w:r>
      <w:r>
        <w:rPr>
          <w:rFonts w:hint="eastAsia" w:ascii="宋体" w:hAnsi="宋体" w:eastAsia="方正仿宋_GBK" w:cs="方正仿宋_GBK"/>
          <w:color w:val="000000"/>
          <w:sz w:val="30"/>
          <w:szCs w:val="30"/>
          <w:lang w:eastAsia="zh-CN"/>
        </w:rPr>
        <w:t>建立健全行政规范性文件制定情形、有效期制度、施行日期、简易程序等一般规定。建立动态高效的文件立改废机制，经过评估清理的行政规范性文件，</w:t>
      </w:r>
      <w:r>
        <w:rPr>
          <w:rFonts w:hint="eastAsia" w:ascii="宋体" w:hAnsi="宋体" w:eastAsia="方正仿宋_GBK" w:cs="方正仿宋_GBK"/>
          <w:b w:val="0"/>
          <w:bCs w:val="0"/>
          <w:snapToGrid/>
          <w:color w:val="000000"/>
          <w:kern w:val="2"/>
          <w:sz w:val="30"/>
          <w:szCs w:val="30"/>
          <w:lang w:val="en-US" w:eastAsia="zh-CN" w:bidi="ar"/>
        </w:rPr>
        <w:t>仅作不涉及实体内容的简易修改，或者有效期届满内容不作修改的，可以简化</w:t>
      </w:r>
      <w:r>
        <w:rPr>
          <w:rFonts w:hint="eastAsia" w:ascii="宋体" w:hAnsi="宋体" w:eastAsia="方正仿宋_GBK" w:cs="方正仿宋_GBK"/>
          <w:color w:val="000000"/>
          <w:sz w:val="30"/>
          <w:szCs w:val="30"/>
          <w:lang w:eastAsia="zh-CN"/>
        </w:rPr>
        <w:t>制定程序。为落实作风革命、效能革命相关要求，切实提高工作效率，</w:t>
      </w:r>
      <w:r>
        <w:rPr>
          <w:rFonts w:hint="eastAsia" w:ascii="宋体" w:hAnsi="宋体" w:eastAsia="方正仿宋_GBK" w:cs="方正仿宋_GBK"/>
          <w:color w:val="000000"/>
          <w:sz w:val="30"/>
          <w:szCs w:val="30"/>
          <w:lang w:val="en-US" w:eastAsia="zh-CN"/>
        </w:rPr>
        <w:t>对</w:t>
      </w:r>
      <w:r>
        <w:rPr>
          <w:rFonts w:hint="eastAsia" w:ascii="宋体" w:hAnsi="宋体" w:eastAsia="方正仿宋_GBK" w:cs="方正仿宋_GBK"/>
          <w:color w:val="000000"/>
          <w:sz w:val="30"/>
          <w:szCs w:val="30"/>
          <w:lang w:eastAsia="zh-CN"/>
        </w:rPr>
        <w:t>完成合法性审核和备案审查的时限</w:t>
      </w:r>
      <w:r>
        <w:rPr>
          <w:rFonts w:hint="eastAsia" w:ascii="宋体" w:hAnsi="宋体" w:eastAsia="方正仿宋_GBK" w:cs="方正仿宋_GBK"/>
          <w:color w:val="000000"/>
          <w:sz w:val="30"/>
          <w:szCs w:val="30"/>
          <w:lang w:val="en-US" w:eastAsia="zh-CN"/>
        </w:rPr>
        <w:t>作出明确规定</w:t>
      </w:r>
      <w:r>
        <w:rPr>
          <w:rFonts w:hint="eastAsia" w:ascii="宋体" w:hAnsi="宋体" w:eastAsia="方正仿宋_GBK" w:cs="方正仿宋_GBK"/>
          <w:color w:val="000000"/>
          <w:sz w:val="30"/>
          <w:szCs w:val="30"/>
          <w:lang w:eastAsia="zh-CN"/>
        </w:rPr>
        <w:t>。</w:t>
      </w:r>
    </w:p>
    <w:sectPr>
      <w:footerReference r:id="rId3" w:type="default"/>
      <w:pgSz w:w="11906" w:h="16838"/>
      <w:pgMar w:top="1837" w:right="1474" w:bottom="1667"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59264;mso-width-relative:page;mso-height-relative:page;" filled="f" stroked="f" coordsize="21600,21600" o:gfxdata="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AIOg21AAAAAgBAAAPAAAAAAAAAAEAIAAAACIAAABkcnMvZG93bnJl&#10;di54bWxQSwECFAAUAAAACACHTuJA5KL+z8gBAACZAwAADgAAAAAAAAABACAAAAAjAQAAZHJzL2Uy&#10;b0RvYy54bWxQSwUGAAAAAAYABgBZAQAAXQ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740F0"/>
    <w:rsid w:val="5127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customStyle="1" w:styleId="5">
    <w:name w:val="正文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6">
    <w:name w:val="普通(网站) New"/>
    <w:qFormat/>
    <w:uiPriority w:val="0"/>
    <w:pPr>
      <w:widowControl/>
      <w:spacing w:before="100" w:beforeLines="0" w:beforeAutospacing="1" w:after="100" w:afterLines="0" w:afterAutospacing="1"/>
      <w:jc w:val="left"/>
    </w:pPr>
    <w:rPr>
      <w:rFonts w:ascii="宋体" w:hAnsi="宋体" w:eastAsia="宋体" w:cs="宋体"/>
      <w:kern w:val="0"/>
      <w:sz w:val="24"/>
      <w:szCs w:val="24"/>
      <w:lang w:val="en-US" w:eastAsia="zh-CN" w:bidi="ar-SA"/>
    </w:rPr>
  </w:style>
  <w:style w:type="paragraph" w:customStyle="1" w:styleId="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云南省政府办公厅</Company>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2024-04-24T06:42:00Z</dcterms:created>
  <dc:creator>欧里庇得斯</dc:creator>
  <cp:lastModifiedBy>欧里庇得斯</cp:lastModifiedBy>
  <dcterms:modified xsi:type="dcterms:W3CDTF">2024-04-24T06:44:01Z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AB9E7C76298043808297ED1C526CB038</vt:lpwstr>
  </property>
</Properties>
</file>